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E4254" w14:textId="244683EE" w:rsidR="00816F2B" w:rsidRDefault="00D82EF3" w:rsidP="00816F2B">
      <w:pPr>
        <w:spacing w:after="0" w:line="259" w:lineRule="auto"/>
        <w:ind w:left="0" w:right="0" w:firstLine="0"/>
        <w:jc w:val="left"/>
        <w:rPr>
          <w:b/>
        </w:rPr>
      </w:pPr>
      <w:r>
        <w:rPr>
          <w:sz w:val="24"/>
        </w:rPr>
        <w:t xml:space="preserve"> </w:t>
      </w:r>
    </w:p>
    <w:p w14:paraId="7592BD96" w14:textId="17A358DD" w:rsidR="00816F2B" w:rsidRDefault="00D82EF3">
      <w:pPr>
        <w:spacing w:after="4" w:line="271" w:lineRule="auto"/>
        <w:ind w:left="-5" w:right="0"/>
        <w:rPr>
          <w:b/>
        </w:rPr>
      </w:pPr>
      <w:r>
        <w:rPr>
          <w:b/>
        </w:rPr>
        <w:t xml:space="preserve">MANIFESTAZIONE DI INTERESSE PER </w:t>
      </w:r>
      <w:r w:rsidR="00816F2B">
        <w:rPr>
          <w:b/>
        </w:rPr>
        <w:t>L’</w:t>
      </w:r>
      <w:r w:rsidR="00816F2B" w:rsidRPr="00816F2B">
        <w:rPr>
          <w:b/>
        </w:rPr>
        <w:t>ACQUISI</w:t>
      </w:r>
      <w:r w:rsidR="00816F2B">
        <w:rPr>
          <w:b/>
        </w:rPr>
        <w:t>ZIONE DELLE</w:t>
      </w:r>
      <w:r w:rsidR="00816F2B" w:rsidRPr="00816F2B">
        <w:rPr>
          <w:b/>
        </w:rPr>
        <w:t xml:space="preserve"> CANDIDATUR</w:t>
      </w:r>
      <w:r w:rsidR="00816F2B">
        <w:rPr>
          <w:b/>
        </w:rPr>
        <w:t>E</w:t>
      </w:r>
      <w:r w:rsidR="00816F2B" w:rsidRPr="00816F2B">
        <w:rPr>
          <w:b/>
        </w:rPr>
        <w:t xml:space="preserve"> DA PARTE DELLE APS E DELLE ODV, DI CUI AGLI ARTICOLI 32-36 DEL D.LGS. 117/2017 (CTS), A PRESENTARE UNA PROPOSTA PROGETTUALE (PP) PER L’AFFIDAMENTO</w:t>
      </w:r>
      <w:r w:rsidR="00816F2B">
        <w:rPr>
          <w:b/>
        </w:rPr>
        <w:t xml:space="preserve"> IN CONVENZIONE AI SENSI DELL’ART. 56 DEL D.LGS 117/2017,</w:t>
      </w:r>
      <w:r w:rsidR="00816F2B" w:rsidRPr="00816F2B">
        <w:rPr>
          <w:b/>
        </w:rPr>
        <w:t xml:space="preserve"> DEL </w:t>
      </w:r>
      <w:r w:rsidR="00816F2B">
        <w:rPr>
          <w:b/>
        </w:rPr>
        <w:t xml:space="preserve">SERVIZIO DI </w:t>
      </w:r>
      <w:r w:rsidR="00816F2B" w:rsidRPr="00816F2B">
        <w:rPr>
          <w:b/>
        </w:rPr>
        <w:t>PRONTO INTERVENTO SOCIALE</w:t>
      </w:r>
    </w:p>
    <w:p w14:paraId="57203FD0" w14:textId="7094DD3D" w:rsidR="00BF0501" w:rsidRDefault="00BF0501">
      <w:pPr>
        <w:spacing w:after="0" w:line="259" w:lineRule="auto"/>
        <w:ind w:left="0" w:right="0" w:firstLine="0"/>
        <w:jc w:val="left"/>
      </w:pPr>
    </w:p>
    <w:p w14:paraId="1EA43B5A" w14:textId="3BC1913F" w:rsidR="00522CC7" w:rsidRPr="00522CC7" w:rsidRDefault="00522CC7" w:rsidP="00522CC7">
      <w:pPr>
        <w:spacing w:after="0" w:line="259" w:lineRule="auto"/>
        <w:ind w:left="0" w:right="0" w:firstLine="0"/>
        <w:jc w:val="center"/>
        <w:rPr>
          <w:b/>
          <w:bCs/>
        </w:rPr>
      </w:pPr>
      <w:r w:rsidRPr="00522CC7">
        <w:rPr>
          <w:b/>
          <w:bCs/>
        </w:rPr>
        <w:t>AMBITO TERRITORIALE SOCIALE “ALTO TAVOLIERE”</w:t>
      </w:r>
    </w:p>
    <w:p w14:paraId="4579E153" w14:textId="153B75E5" w:rsidR="00197490" w:rsidRDefault="00D82EF3" w:rsidP="00522CC7">
      <w:pPr>
        <w:spacing w:after="22" w:line="259" w:lineRule="auto"/>
        <w:ind w:left="0" w:right="0" w:firstLine="0"/>
        <w:jc w:val="left"/>
        <w:rPr>
          <w:b/>
        </w:rPr>
      </w:pPr>
      <w:r>
        <w:t xml:space="preserve"> </w:t>
      </w:r>
    </w:p>
    <w:p w14:paraId="3CA39275" w14:textId="1D0F588A" w:rsidR="00BF0501" w:rsidRDefault="00D82EF3">
      <w:pPr>
        <w:spacing w:after="0" w:line="259" w:lineRule="auto"/>
        <w:ind w:left="10" w:right="14"/>
        <w:jc w:val="center"/>
      </w:pPr>
      <w:r>
        <w:rPr>
          <w:b/>
        </w:rPr>
        <w:t>AVVISO PUBBLICO</w:t>
      </w:r>
    </w:p>
    <w:p w14:paraId="6A36739C" w14:textId="77777777" w:rsidR="00BF0501" w:rsidRDefault="00D82EF3">
      <w:pPr>
        <w:spacing w:after="19" w:line="259" w:lineRule="auto"/>
        <w:ind w:left="43" w:right="0" w:firstLine="0"/>
        <w:jc w:val="center"/>
      </w:pPr>
      <w:r>
        <w:rPr>
          <w:b/>
        </w:rPr>
        <w:t xml:space="preserve"> </w:t>
      </w:r>
    </w:p>
    <w:p w14:paraId="18CA6840" w14:textId="6AAC0B03" w:rsidR="00816F2B" w:rsidRPr="001616FF" w:rsidRDefault="00816F2B" w:rsidP="00816F2B">
      <w:pPr>
        <w:ind w:left="0" w:firstLine="0"/>
        <w:rPr>
          <w:b/>
          <w:bCs/>
        </w:rPr>
      </w:pPr>
      <w:r>
        <w:rPr>
          <w:b/>
          <w:bCs/>
        </w:rPr>
        <w:t>PREMESSO CHE</w:t>
      </w:r>
      <w:r w:rsidRPr="001616FF">
        <w:rPr>
          <w:b/>
          <w:bCs/>
        </w:rPr>
        <w:t>:</w:t>
      </w:r>
    </w:p>
    <w:p w14:paraId="280E19B2" w14:textId="77777777" w:rsidR="00816F2B" w:rsidRDefault="00816F2B" w:rsidP="00816F2B">
      <w:pPr>
        <w:widowControl w:val="0"/>
        <w:numPr>
          <w:ilvl w:val="0"/>
          <w:numId w:val="32"/>
        </w:numPr>
        <w:autoSpaceDE w:val="0"/>
        <w:autoSpaceDN w:val="0"/>
        <w:spacing w:after="0" w:line="240" w:lineRule="auto"/>
        <w:ind w:left="357" w:right="0"/>
      </w:pPr>
      <w:r w:rsidRPr="00D75C4C">
        <w:rPr>
          <w:bCs/>
        </w:rPr>
        <w:t xml:space="preserve">La </w:t>
      </w:r>
      <w:r>
        <w:rPr>
          <w:b/>
        </w:rPr>
        <w:t>Legge Regionale 10.07.2006, n.19</w:t>
      </w:r>
      <w:r>
        <w:t xml:space="preserve"> (pubblicata sul B.U.R.P. n. 87 del 12.07.2006) </w:t>
      </w:r>
      <w:r>
        <w:rPr>
          <w:i/>
        </w:rPr>
        <w:t>“Disciplina del sistema integrato dei servizi sociali per la dignità e il benessere delle donne e degli uomini di Puglia”</w:t>
      </w:r>
      <w:r>
        <w:t>, prevede la programmazione e la realizzazione sul territorio di un sistema integrato di interventi e servizi sociali, a garanzia della qualità della vita e dei diritti di cittadinanza, secondo i principi della Costituzione, come riformata dalla Legge Costituzionale n. 3 del 18.10.2001, e della Legge n. 328 dell’08.11.2000;</w:t>
      </w:r>
    </w:p>
    <w:p w14:paraId="3FFC8F37" w14:textId="77777777" w:rsidR="00816F2B" w:rsidRDefault="00816F2B" w:rsidP="00816F2B">
      <w:pPr>
        <w:widowControl w:val="0"/>
        <w:numPr>
          <w:ilvl w:val="0"/>
          <w:numId w:val="32"/>
        </w:numPr>
        <w:autoSpaceDE w:val="0"/>
        <w:autoSpaceDN w:val="0"/>
        <w:spacing w:after="0" w:line="240" w:lineRule="auto"/>
        <w:ind w:left="357" w:right="0"/>
      </w:pPr>
      <w:r w:rsidRPr="00A70DBA">
        <w:t xml:space="preserve">la predetta normativa, diretta alla realizzazione di un sistema integrato di interventi e servizi sociali, individua, secondo i principi della responsabilizzazione, della sussidiarietà e della partecipazione, il </w:t>
      </w:r>
      <w:r w:rsidRPr="00A70DBA">
        <w:rPr>
          <w:b/>
        </w:rPr>
        <w:t>"Piano di Zona”</w:t>
      </w:r>
      <w:r w:rsidRPr="00A70DBA">
        <w:t xml:space="preserve"> quale strumento fondamentale per la realizzazione delle politiche per gli interventi sociali e socio-sanitari, con riferimento, in special modo, alla capacità dei vari attori, istituzionali e sociali, di definire, nell'esercizio dei propri ruoli e compiti, scelte concertate in grado di delineare opzioni e modelli strategici adeguati per lo sviluppo di un </w:t>
      </w:r>
      <w:r w:rsidRPr="00A70DBA">
        <w:rPr>
          <w:b/>
        </w:rPr>
        <w:t>sistema a rete</w:t>
      </w:r>
      <w:r w:rsidRPr="00A70DBA">
        <w:t xml:space="preserve"> dei servizi sul territorio di riferimento, definito </w:t>
      </w:r>
      <w:r w:rsidRPr="00A70DBA">
        <w:rPr>
          <w:b/>
        </w:rPr>
        <w:t>ambito territoriale</w:t>
      </w:r>
      <w:r w:rsidRPr="00A70DBA">
        <w:t>;</w:t>
      </w:r>
      <w:bookmarkStart w:id="0" w:name="_Hlk121994424"/>
    </w:p>
    <w:p w14:paraId="570F0ABE" w14:textId="77777777" w:rsidR="00816F2B" w:rsidRDefault="00816F2B" w:rsidP="00816F2B">
      <w:pPr>
        <w:widowControl w:val="0"/>
        <w:numPr>
          <w:ilvl w:val="0"/>
          <w:numId w:val="32"/>
        </w:numPr>
        <w:autoSpaceDE w:val="0"/>
        <w:autoSpaceDN w:val="0"/>
        <w:spacing w:after="0" w:line="240" w:lineRule="auto"/>
        <w:ind w:left="357" w:right="0"/>
      </w:pPr>
      <w:r w:rsidRPr="00A70DBA">
        <w:t xml:space="preserve">con la </w:t>
      </w:r>
      <w:r w:rsidRPr="00A70DBA">
        <w:rPr>
          <w:b/>
        </w:rPr>
        <w:t xml:space="preserve">Del. G.R. n. 353 del 14/03/2022 </w:t>
      </w:r>
      <w:r w:rsidRPr="00A70DBA">
        <w:t>(pubblicata su BURP n. 40 del 05/04/2022)</w:t>
      </w:r>
      <w:r w:rsidRPr="00A70DBA">
        <w:rPr>
          <w:b/>
        </w:rPr>
        <w:t xml:space="preserve"> </w:t>
      </w:r>
      <w:r w:rsidRPr="00A70DBA">
        <w:t xml:space="preserve">la Giunta Regionale, in attuazione della L.R. n. 19/2006 e </w:t>
      </w:r>
      <w:proofErr w:type="spellStart"/>
      <w:r w:rsidRPr="00A70DBA">
        <w:t>s.m.i.</w:t>
      </w:r>
      <w:proofErr w:type="spellEnd"/>
      <w:r w:rsidRPr="00A70DBA">
        <w:t xml:space="preserve">, ha approvato il </w:t>
      </w:r>
      <w:r w:rsidRPr="00A70DBA">
        <w:rPr>
          <w:b/>
        </w:rPr>
        <w:t>V</w:t>
      </w:r>
      <w:r w:rsidRPr="00A70DBA">
        <w:t xml:space="preserve"> </w:t>
      </w:r>
      <w:r w:rsidRPr="00A70DBA">
        <w:rPr>
          <w:b/>
        </w:rPr>
        <w:t>Piano Regionale delle Politiche Sociali (PRPS) 2022-2024</w:t>
      </w:r>
      <w:r w:rsidRPr="00A70DBA">
        <w:t>;</w:t>
      </w:r>
      <w:bookmarkEnd w:id="0"/>
    </w:p>
    <w:p w14:paraId="771C0C16" w14:textId="77777777" w:rsidR="00816F2B" w:rsidRPr="00D820F4" w:rsidRDefault="00816F2B" w:rsidP="00816F2B">
      <w:pPr>
        <w:widowControl w:val="0"/>
        <w:numPr>
          <w:ilvl w:val="0"/>
          <w:numId w:val="32"/>
        </w:numPr>
        <w:autoSpaceDE w:val="0"/>
        <w:autoSpaceDN w:val="0"/>
        <w:spacing w:after="0" w:line="240" w:lineRule="auto"/>
        <w:ind w:left="357" w:right="0"/>
      </w:pPr>
      <w:r w:rsidRPr="00A70DBA">
        <w:t xml:space="preserve">nella fase di approvazione del nuovo Piano Sociale di Zona 2022-2024, ai sensi dell’art. 30 del </w:t>
      </w:r>
      <w:proofErr w:type="spellStart"/>
      <w:r w:rsidRPr="00A70DBA">
        <w:t>D.Lgs.</w:t>
      </w:r>
      <w:proofErr w:type="spellEnd"/>
      <w:r w:rsidRPr="00A70DBA">
        <w:t xml:space="preserve"> n. 267/2000, i Comuni appartenenti all’Ambito territoriale “Alto Tavoliere” (Apricena, Chieuti, Lesina, Poggio Imperiale, San Paolo di Civitate, San Severo, Serracapriola e Torremaggiore), hanno sottoscritto presso la sede del Comune di San Severo, capofila dell’Ambito, in data 28.09.2023, la “Convenzione per la gestione associata delle funzioni e dei servizi socio-assistenziali”, inerenti gli interventi e servizi socio-assistenziali, nonché le azioni per l’integrazione con le attività socio-sanitarie, attraverso l’esercizio in forma associata delle funzioni e dei servizi, al fine di assicurare unitarietà ed uniformità al sistema locale, con l’obiettivo di garantire la qualità dei servizi offerti e il contenimento dei costi;</w:t>
      </w:r>
    </w:p>
    <w:p w14:paraId="0A08ABDF" w14:textId="77777777" w:rsidR="00816F2B" w:rsidRDefault="00816F2B" w:rsidP="00816F2B">
      <w:pPr>
        <w:widowControl w:val="0"/>
        <w:numPr>
          <w:ilvl w:val="0"/>
          <w:numId w:val="32"/>
        </w:numPr>
        <w:suppressAutoHyphens/>
        <w:autoSpaceDE w:val="0"/>
        <w:autoSpaceDN w:val="0"/>
        <w:adjustRightInd w:val="0"/>
        <w:spacing w:after="0" w:line="240" w:lineRule="auto"/>
        <w:ind w:right="0"/>
        <w:rPr>
          <w:rFonts w:eastAsia="Arial Unicode MS"/>
        </w:rPr>
      </w:pPr>
      <w:r>
        <w:rPr>
          <w:rFonts w:eastAsia="Arial Unicode MS"/>
        </w:rPr>
        <w:t>nella Conferenza dei Servizi del 09/05/2024 è stato approvato il Documento del V Piano Sociale di Zona 2022-2024, unitamente alla programmazione finanziaria dei Fondi per le tre annualità;</w:t>
      </w:r>
    </w:p>
    <w:p w14:paraId="09B63181" w14:textId="77777777" w:rsidR="00816F2B" w:rsidRPr="003C1CCA" w:rsidRDefault="00816F2B" w:rsidP="00816F2B">
      <w:pPr>
        <w:widowControl w:val="0"/>
        <w:numPr>
          <w:ilvl w:val="0"/>
          <w:numId w:val="32"/>
        </w:numPr>
        <w:suppressAutoHyphens/>
        <w:autoSpaceDE w:val="0"/>
        <w:autoSpaceDN w:val="0"/>
        <w:adjustRightInd w:val="0"/>
        <w:spacing w:after="0" w:line="240" w:lineRule="auto"/>
        <w:ind w:right="0"/>
        <w:rPr>
          <w:rFonts w:eastAsia="Arial Unicode MS"/>
        </w:rPr>
      </w:pPr>
      <w:r w:rsidRPr="003C1CCA">
        <w:rPr>
          <w:rFonts w:eastAsia="Arial Unicode MS"/>
        </w:rPr>
        <w:t>con D.G.R. n. 1648 del 28 novembre 2024, la Regione Puglia ha differito i termini</w:t>
      </w:r>
      <w:r>
        <w:rPr>
          <w:rFonts w:eastAsia="Arial Unicode MS"/>
        </w:rPr>
        <w:t xml:space="preserve"> </w:t>
      </w:r>
      <w:r w:rsidRPr="003C1CCA">
        <w:rPr>
          <w:rFonts w:eastAsia="Arial Unicode MS"/>
        </w:rPr>
        <w:t>di vigenza al 2025 del V Piano Regionale delle Politiche Sociali per il triennio 2022-2024;</w:t>
      </w:r>
    </w:p>
    <w:p w14:paraId="2D95CAC7" w14:textId="77777777" w:rsidR="00816F2B" w:rsidRPr="00A70DBA" w:rsidRDefault="00816F2B" w:rsidP="00816F2B">
      <w:pPr>
        <w:widowControl w:val="0"/>
        <w:numPr>
          <w:ilvl w:val="0"/>
          <w:numId w:val="32"/>
        </w:numPr>
        <w:autoSpaceDE w:val="0"/>
        <w:autoSpaceDN w:val="0"/>
        <w:spacing w:after="0" w:line="240" w:lineRule="auto"/>
        <w:ind w:left="357" w:right="0"/>
      </w:pPr>
      <w:r w:rsidRPr="00A70DBA">
        <w:t>ai sensi dell’art. 8 della succitata Convenzione, il Comune capofila adotta “tutti gli atti, le attività, le procedure ed i provvedimenti necessari all’operatività dei servizi e degli interventi nonché gestisce le risorse necessarie per l’attuazione degli interventi previsti dal Piano di Zona”;</w:t>
      </w:r>
    </w:p>
    <w:p w14:paraId="6690EE83" w14:textId="77777777" w:rsidR="00816F2B" w:rsidRDefault="00816F2B" w:rsidP="00816F2B">
      <w:pPr>
        <w:widowControl w:val="0"/>
        <w:numPr>
          <w:ilvl w:val="0"/>
          <w:numId w:val="32"/>
        </w:numPr>
        <w:autoSpaceDE w:val="0"/>
        <w:autoSpaceDN w:val="0"/>
        <w:spacing w:after="0" w:line="240" w:lineRule="auto"/>
        <w:ind w:left="357" w:right="0"/>
      </w:pPr>
      <w:r w:rsidRPr="00A70DBA">
        <w:t xml:space="preserve">ai sensi dell’art. 16 della citata Convezione, per il finanziamento del </w:t>
      </w:r>
      <w:r w:rsidRPr="00A70DBA">
        <w:rPr>
          <w:b/>
          <w:bCs/>
        </w:rPr>
        <w:t>Fondo Unico di Ambito</w:t>
      </w:r>
      <w:r w:rsidRPr="00A70DBA">
        <w:t>, confluisce ogni altro finanziamento nazionale e/o regionale assegnato dalla normativa vigente alle competenze degli Ambiti territoriali;</w:t>
      </w:r>
    </w:p>
    <w:p w14:paraId="611AF699" w14:textId="77777777" w:rsidR="00816F2B" w:rsidRDefault="00816F2B" w:rsidP="00816F2B">
      <w:pPr>
        <w:widowControl w:val="0"/>
        <w:numPr>
          <w:ilvl w:val="0"/>
          <w:numId w:val="32"/>
        </w:numPr>
        <w:autoSpaceDE w:val="0"/>
        <w:autoSpaceDN w:val="0"/>
        <w:spacing w:after="0" w:line="240" w:lineRule="auto"/>
        <w:ind w:left="357" w:right="0"/>
      </w:pPr>
      <w:r>
        <w:t xml:space="preserve">la Legge 28 dicembre 2015, n. 208 (legge di stabilità 2016), con particolare riferimento all’articolo 1, comma 386, ha previsto l’istituzione presso il Ministero del Lavoro e delle Politiche Sociali di un fondo </w:t>
      </w:r>
      <w:r>
        <w:lastRenderedPageBreak/>
        <w:t>denominato «Fondo per la lotta alla povertà e all'esclusione sociale» assegnato annualmente alle Regioni e ripartito con successivi atti regionali agli Ambiti Territoriali Sociali, costituendo così altra fonte di finanziamento per il Fondo Unico di Ambito;</w:t>
      </w:r>
    </w:p>
    <w:p w14:paraId="627331B5" w14:textId="77777777" w:rsidR="00816F2B" w:rsidRDefault="00816F2B" w:rsidP="00816F2B">
      <w:pPr>
        <w:widowControl w:val="0"/>
        <w:numPr>
          <w:ilvl w:val="0"/>
          <w:numId w:val="32"/>
        </w:numPr>
        <w:autoSpaceDE w:val="0"/>
        <w:autoSpaceDN w:val="0"/>
        <w:spacing w:after="0" w:line="240" w:lineRule="auto"/>
        <w:ind w:right="0"/>
      </w:pPr>
      <w:r>
        <w:t xml:space="preserve">con </w:t>
      </w:r>
      <w:r w:rsidRPr="00DF2803">
        <w:t>Decreto del Ministero del Lavoro e delle Politiche Sociali (MLPS), di concerto con il Ministero dell’Economia e delle Finanze (MEF), del 2 aprile 2025</w:t>
      </w:r>
      <w:r>
        <w:t xml:space="preserve"> è stato approvato il Piano per gli interventi e i servizi sociali di contrasto alla povertà per il triennio 2024-2026, con allegato le </w:t>
      </w:r>
      <w:proofErr w:type="spellStart"/>
      <w:r>
        <w:t>le</w:t>
      </w:r>
      <w:proofErr w:type="spellEnd"/>
      <w:r>
        <w:t xml:space="preserve"> Linee Guida per l’impiego di “Quota Servizi” e “Quota Povertà Estrema” del Fondo per la lotta alla povertà e all’esclusione sociale (Fondo Povertà);</w:t>
      </w:r>
    </w:p>
    <w:p w14:paraId="16F12842" w14:textId="77777777" w:rsidR="00816F2B" w:rsidRDefault="00816F2B" w:rsidP="00816F2B"/>
    <w:p w14:paraId="3CA23089" w14:textId="4B076155" w:rsidR="00816F2B" w:rsidRDefault="00816F2B" w:rsidP="00816F2B">
      <w:pPr>
        <w:ind w:left="0" w:firstLine="0"/>
        <w:rPr>
          <w:b/>
          <w:bCs/>
        </w:rPr>
      </w:pPr>
      <w:r>
        <w:rPr>
          <w:b/>
          <w:bCs/>
        </w:rPr>
        <w:t>CONSIDERATO</w:t>
      </w:r>
      <w:r w:rsidRPr="00AD3817">
        <w:rPr>
          <w:b/>
          <w:bCs/>
        </w:rPr>
        <w:t xml:space="preserve"> CHE</w:t>
      </w:r>
      <w:r>
        <w:rPr>
          <w:b/>
          <w:bCs/>
        </w:rPr>
        <w:t xml:space="preserve">: </w:t>
      </w:r>
    </w:p>
    <w:p w14:paraId="352CD954" w14:textId="77777777" w:rsidR="00816F2B" w:rsidRPr="00D660D3" w:rsidRDefault="00816F2B" w:rsidP="00816F2B">
      <w:pPr>
        <w:widowControl w:val="0"/>
        <w:numPr>
          <w:ilvl w:val="0"/>
          <w:numId w:val="31"/>
        </w:numPr>
        <w:suppressAutoHyphens/>
        <w:autoSpaceDE w:val="0"/>
        <w:autoSpaceDN w:val="0"/>
        <w:adjustRightInd w:val="0"/>
        <w:spacing w:after="0" w:line="240" w:lineRule="auto"/>
        <w:ind w:right="0"/>
        <w:rPr>
          <w:rFonts w:eastAsia="Arial Unicode MS"/>
        </w:rPr>
      </w:pPr>
      <w:r>
        <w:rPr>
          <w:rFonts w:eastAsia="Arial Unicode MS"/>
        </w:rPr>
        <w:t xml:space="preserve">Il Comune di San Severo, capofila dell’Ambito Territoriale Sociale “Alto Tavoliere” </w:t>
      </w:r>
      <w:r w:rsidRPr="00D660D3">
        <w:rPr>
          <w:rFonts w:eastAsia="Arial Unicode MS"/>
        </w:rPr>
        <w:t>(in avanti anche solo “ente pubblico” o</w:t>
      </w:r>
      <w:r>
        <w:rPr>
          <w:rFonts w:eastAsia="Arial Unicode MS"/>
        </w:rPr>
        <w:t xml:space="preserve"> </w:t>
      </w:r>
      <w:r w:rsidRPr="00D660D3">
        <w:rPr>
          <w:rFonts w:eastAsia="Arial Unicode MS"/>
        </w:rPr>
        <w:t xml:space="preserve">“Amministrazione procedente”) è titolare delle funzioni amministrative in materia di </w:t>
      </w:r>
      <w:r>
        <w:rPr>
          <w:rFonts w:eastAsia="Arial Unicode MS"/>
        </w:rPr>
        <w:t>servizi sociali</w:t>
      </w:r>
      <w:r w:rsidRPr="00D660D3">
        <w:rPr>
          <w:rFonts w:eastAsia="Arial Unicode MS"/>
        </w:rPr>
        <w:t>;</w:t>
      </w:r>
    </w:p>
    <w:p w14:paraId="149A3207" w14:textId="77777777" w:rsidR="00816F2B" w:rsidRDefault="00816F2B" w:rsidP="00816F2B">
      <w:pPr>
        <w:widowControl w:val="0"/>
        <w:numPr>
          <w:ilvl w:val="0"/>
          <w:numId w:val="31"/>
        </w:numPr>
        <w:suppressAutoHyphens/>
        <w:autoSpaceDE w:val="0"/>
        <w:autoSpaceDN w:val="0"/>
        <w:adjustRightInd w:val="0"/>
        <w:spacing w:after="0" w:line="240" w:lineRule="auto"/>
        <w:ind w:right="0"/>
        <w:rPr>
          <w:rFonts w:eastAsia="Arial Unicode MS"/>
        </w:rPr>
      </w:pPr>
      <w:r w:rsidRPr="00D660D3">
        <w:rPr>
          <w:rFonts w:eastAsia="Arial Unicode MS"/>
        </w:rPr>
        <w:t xml:space="preserve">ai sensi dell’art. 3 del D. Lgs. n. 267/2000 e ss.mm. (in avanti anche solo “TUEL”) “2. </w:t>
      </w:r>
      <w:r w:rsidRPr="00D660D3">
        <w:rPr>
          <w:rFonts w:eastAsia="Arial Unicode MS"/>
          <w:i/>
          <w:iCs/>
        </w:rPr>
        <w:t>Il comune è l'ente locale che rappresenta la propria comunità, ne cura gli interessi e ne promuove lo sviluppo.</w:t>
      </w:r>
      <w:r w:rsidRPr="00D660D3">
        <w:rPr>
          <w:rFonts w:eastAsia="Arial Unicode MS"/>
        </w:rPr>
        <w:t xml:space="preserve"> (…)</w:t>
      </w:r>
      <w:r>
        <w:rPr>
          <w:rFonts w:eastAsia="Arial Unicode MS"/>
        </w:rPr>
        <w:t xml:space="preserve"> </w:t>
      </w:r>
      <w:r w:rsidRPr="00D660D3">
        <w:rPr>
          <w:rFonts w:eastAsia="Arial Unicode MS"/>
        </w:rPr>
        <w:t xml:space="preserve">5. </w:t>
      </w:r>
      <w:r w:rsidRPr="00D660D3">
        <w:rPr>
          <w:rFonts w:eastAsia="Arial Unicode MS"/>
          <w:i/>
          <w:iCs/>
        </w:rPr>
        <w:t>I comuni e le province sono titolari di funzioni proprie e di quelle conferite loro con legge dello Stato e della regione, secondo il principio di sussidiarietà. I comuni e le province svolgono le loro funzioni anche attraverso le attività che possono essere adeguatamente esercitate dalla autonoma iniziativa dei cittadini e delle loro formazioni sociali”</w:t>
      </w:r>
      <w:r w:rsidRPr="00D660D3">
        <w:rPr>
          <w:rFonts w:eastAsia="Arial Unicode MS"/>
        </w:rPr>
        <w:t>.</w:t>
      </w:r>
    </w:p>
    <w:p w14:paraId="7A7DE718" w14:textId="77777777" w:rsidR="00816F2B" w:rsidRPr="009731C1" w:rsidRDefault="00816F2B" w:rsidP="00816F2B">
      <w:pPr>
        <w:widowControl w:val="0"/>
        <w:numPr>
          <w:ilvl w:val="0"/>
          <w:numId w:val="31"/>
        </w:numPr>
        <w:suppressAutoHyphens/>
        <w:autoSpaceDE w:val="0"/>
        <w:autoSpaceDN w:val="0"/>
        <w:adjustRightInd w:val="0"/>
        <w:spacing w:after="0" w:line="240" w:lineRule="auto"/>
        <w:ind w:right="0"/>
        <w:rPr>
          <w:rFonts w:eastAsia="Arial Unicode MS"/>
        </w:rPr>
      </w:pPr>
      <w:r w:rsidRPr="00C07DA6">
        <w:rPr>
          <w:rFonts w:eastAsia="Arial Unicode MS"/>
        </w:rPr>
        <w:t>nell’ambito degli interventi socio-assistenziali dell’Ambito Territoriale “Alto Tavoliere” rientra</w:t>
      </w:r>
      <w:r>
        <w:rPr>
          <w:rFonts w:eastAsia="Arial Unicode MS"/>
        </w:rPr>
        <w:t xml:space="preserve"> </w:t>
      </w:r>
      <w:r w:rsidRPr="00C07DA6">
        <w:rPr>
          <w:rFonts w:eastAsia="Arial Unicode MS"/>
        </w:rPr>
        <w:t xml:space="preserve">il servizio </w:t>
      </w:r>
      <w:r>
        <w:rPr>
          <w:rFonts w:eastAsia="Arial Unicode MS"/>
        </w:rPr>
        <w:t>del “</w:t>
      </w:r>
      <w:r w:rsidRPr="009731C1">
        <w:rPr>
          <w:rFonts w:eastAsia="Arial Unicode MS"/>
          <w:i/>
          <w:iCs/>
        </w:rPr>
        <w:t>Pronto intervento sociale e Interventi per le povertà estreme</w:t>
      </w:r>
      <w:r>
        <w:rPr>
          <w:rFonts w:eastAsia="Arial Unicode MS"/>
        </w:rPr>
        <w:t xml:space="preserve">” </w:t>
      </w:r>
      <w:r w:rsidRPr="00C07DA6">
        <w:rPr>
          <w:rFonts w:eastAsia="Arial"/>
        </w:rPr>
        <w:t xml:space="preserve">classificato nel nomenclatore SIOSS nella categoria </w:t>
      </w:r>
      <w:r>
        <w:rPr>
          <w:rFonts w:eastAsia="Arial"/>
        </w:rPr>
        <w:t xml:space="preserve">B.7, </w:t>
      </w:r>
      <w:r>
        <w:rPr>
          <w:rFonts w:eastAsia="Arial Unicode MS"/>
        </w:rPr>
        <w:t>all’interno delle misure dell’area “</w:t>
      </w:r>
      <w:r w:rsidRPr="009731C1">
        <w:rPr>
          <w:rFonts w:eastAsia="Arial Unicode MS"/>
          <w:i/>
          <w:iCs/>
        </w:rPr>
        <w:t>B. Misure per il sostegno e l'inclusione sociale</w:t>
      </w:r>
      <w:r>
        <w:rPr>
          <w:rFonts w:eastAsia="Arial Unicode MS"/>
        </w:rPr>
        <w:t>”</w:t>
      </w:r>
      <w:r>
        <w:rPr>
          <w:rFonts w:eastAsia="Arial"/>
        </w:rPr>
        <w:t>;</w:t>
      </w:r>
      <w:r w:rsidRPr="00C07DA6">
        <w:rPr>
          <w:rFonts w:eastAsia="Arial"/>
        </w:rPr>
        <w:t xml:space="preserve"> </w:t>
      </w:r>
    </w:p>
    <w:p w14:paraId="4B177888" w14:textId="77777777" w:rsidR="00816F2B" w:rsidRDefault="00816F2B" w:rsidP="00816F2B">
      <w:pPr>
        <w:widowControl w:val="0"/>
        <w:numPr>
          <w:ilvl w:val="0"/>
          <w:numId w:val="31"/>
        </w:numPr>
        <w:suppressAutoHyphens/>
        <w:autoSpaceDE w:val="0"/>
        <w:autoSpaceDN w:val="0"/>
        <w:adjustRightInd w:val="0"/>
        <w:spacing w:after="0" w:line="240" w:lineRule="auto"/>
        <w:ind w:right="0"/>
        <w:rPr>
          <w:rFonts w:eastAsia="Arial Unicode MS"/>
        </w:rPr>
      </w:pPr>
      <w:r>
        <w:rPr>
          <w:rFonts w:eastAsia="Arial Unicode MS"/>
        </w:rPr>
        <w:t>i</w:t>
      </w:r>
      <w:r w:rsidRPr="009731C1">
        <w:rPr>
          <w:rFonts w:eastAsia="Arial Unicode MS"/>
        </w:rPr>
        <w:t>l Pronto Intervento Sociale (PIS) è un servizio rientrante nei Livelli Essenziali delle Prestazioni Sociali (LEPS) come definito nel Piano Nazionale degli interventi e dei servizi sociali 2021-2023, la cui attivazione rappresenta un obiettivo di welfare territoriale, oltreché l’erogazione di un servizio essenziale relativo ad un target di povertà estrema e a bassa soglia</w:t>
      </w:r>
      <w:r>
        <w:rPr>
          <w:rFonts w:eastAsia="Arial Unicode MS"/>
        </w:rPr>
        <w:t>;</w:t>
      </w:r>
    </w:p>
    <w:p w14:paraId="5E77DA23" w14:textId="77777777" w:rsidR="00816F2B" w:rsidRDefault="00816F2B" w:rsidP="00816F2B">
      <w:pPr>
        <w:widowControl w:val="0"/>
        <w:numPr>
          <w:ilvl w:val="0"/>
          <w:numId w:val="31"/>
        </w:numPr>
        <w:suppressAutoHyphens/>
        <w:autoSpaceDE w:val="0"/>
        <w:autoSpaceDN w:val="0"/>
        <w:adjustRightInd w:val="0"/>
        <w:spacing w:after="0" w:line="240" w:lineRule="auto"/>
        <w:ind w:right="0"/>
        <w:rPr>
          <w:rFonts w:eastAsia="Arial Unicode MS"/>
        </w:rPr>
      </w:pPr>
      <w:r>
        <w:rPr>
          <w:rFonts w:eastAsia="Arial Unicode MS"/>
        </w:rPr>
        <w:t>annualmente è destinata una quota di risorse a valere sul Fondo Povertà, destinate specificatamente all’attuazione del LEPS del Pronto Intervento Sociale;</w:t>
      </w:r>
    </w:p>
    <w:p w14:paraId="36F85DA9" w14:textId="77777777" w:rsidR="00816F2B" w:rsidRDefault="00816F2B" w:rsidP="00816F2B">
      <w:pPr>
        <w:numPr>
          <w:ilvl w:val="0"/>
          <w:numId w:val="31"/>
        </w:numPr>
        <w:suppressAutoHyphens/>
        <w:spacing w:after="0" w:line="240" w:lineRule="auto"/>
        <w:ind w:right="0"/>
      </w:pPr>
      <w:r>
        <w:t>con l</w:t>
      </w:r>
      <w:r w:rsidRPr="00725772">
        <w:t xml:space="preserve">a concertazione territoriale finalizzata all’adozione del Piano Sociale di Zona 2022-2024, attualmente vigente, </w:t>
      </w:r>
      <w:r>
        <w:t>è stato</w:t>
      </w:r>
      <w:r w:rsidRPr="00725772">
        <w:t xml:space="preserve"> individuato tra gli obiettivi prioritari del sistema di welfare d’accesso “</w:t>
      </w:r>
      <w:r w:rsidRPr="006400C6">
        <w:rPr>
          <w:i/>
          <w:iCs/>
        </w:rPr>
        <w:t>l’organizzazione del servizio di Pronto intervento sociale in connessione con i servizi di contrasto alla grave emarginazione adulta</w:t>
      </w:r>
      <w:r w:rsidRPr="00725772">
        <w:t>”, inserito nell’obiettivo D del documento di Piano;</w:t>
      </w:r>
    </w:p>
    <w:p w14:paraId="151484DF" w14:textId="77777777" w:rsidR="00816F2B" w:rsidRDefault="00816F2B">
      <w:pPr>
        <w:pStyle w:val="Titolo1"/>
        <w:ind w:left="-5"/>
      </w:pPr>
    </w:p>
    <w:p w14:paraId="2A8A53E3" w14:textId="2A4A998D" w:rsidR="00816F2B" w:rsidRPr="00725772" w:rsidRDefault="00816F2B" w:rsidP="00816F2B">
      <w:pPr>
        <w:ind w:left="0" w:firstLine="0"/>
        <w:rPr>
          <w:b/>
          <w:bCs/>
        </w:rPr>
      </w:pPr>
      <w:r w:rsidRPr="00725772">
        <w:rPr>
          <w:b/>
          <w:bCs/>
        </w:rPr>
        <w:t>RICHIAMAT</w:t>
      </w:r>
      <w:r>
        <w:rPr>
          <w:b/>
          <w:bCs/>
        </w:rPr>
        <w:t>O:</w:t>
      </w:r>
    </w:p>
    <w:p w14:paraId="17C10203" w14:textId="77777777" w:rsidR="00816F2B" w:rsidRDefault="00816F2B" w:rsidP="00816F2B">
      <w:pPr>
        <w:numPr>
          <w:ilvl w:val="0"/>
          <w:numId w:val="33"/>
        </w:numPr>
        <w:suppressAutoHyphens/>
        <w:spacing w:after="0" w:line="240" w:lineRule="auto"/>
        <w:ind w:right="0"/>
      </w:pPr>
      <w:r w:rsidRPr="00725772">
        <w:t>l’art. 118, quarto comma, della Costituzione, introdotto dalla legge costituzionale n. 3/2001, di riforma del Titolo V della Costituzione, ha riconosciuto il principio di sussidiarietà orizzontale, accanto a quello di sussidiarietà verticale ai fini dell’esercizio delle funzioni amministrative</w:t>
      </w:r>
      <w:r>
        <w:t>;</w:t>
      </w:r>
    </w:p>
    <w:p w14:paraId="6276D8B2" w14:textId="77777777" w:rsidR="00816F2B" w:rsidRDefault="00816F2B" w:rsidP="00816F2B">
      <w:pPr>
        <w:numPr>
          <w:ilvl w:val="0"/>
          <w:numId w:val="33"/>
        </w:numPr>
        <w:suppressAutoHyphens/>
        <w:spacing w:after="0" w:line="240" w:lineRule="auto"/>
        <w:ind w:right="0"/>
      </w:pPr>
      <w:r>
        <w:t>il D. lgs 117/2017 denominato anche “Codice del Terzo Settore”, al “</w:t>
      </w:r>
      <w:r w:rsidRPr="0071178D">
        <w:rPr>
          <w:i/>
          <w:iCs/>
        </w:rPr>
        <w:t>Titolo VII - dei rapporti con gli Enti Pubblici</w:t>
      </w:r>
      <w:r>
        <w:t xml:space="preserve">” </w:t>
      </w:r>
      <w:r w:rsidRPr="0071178D">
        <w:t xml:space="preserve"> </w:t>
      </w:r>
      <w:r>
        <w:t xml:space="preserve">agli artt. 55, 56 e 57, disciplina le forme di “amministrazione condivisa” quale </w:t>
      </w:r>
      <w:r w:rsidRPr="002E0523">
        <w:t>modello di collaborazione tra Pubbliche Amministrazioni (PA) ed Enti del Terzo Settore (ETS) per la programmazione e l'attuazione di interventi e servizi a favore delle comunità, basato su principi di sussidiarietà e co-programmazione/co-progettazione, creando un canale alternativo al mercato per perseguire l'interesse generale</w:t>
      </w:r>
      <w:r>
        <w:t>;</w:t>
      </w:r>
    </w:p>
    <w:p w14:paraId="046419EE" w14:textId="77777777" w:rsidR="00816F2B" w:rsidRDefault="00816F2B" w:rsidP="00816F2B">
      <w:pPr>
        <w:numPr>
          <w:ilvl w:val="0"/>
          <w:numId w:val="33"/>
        </w:numPr>
        <w:suppressAutoHyphens/>
        <w:spacing w:after="0" w:line="240" w:lineRule="auto"/>
        <w:ind w:right="0"/>
      </w:pPr>
      <w:r w:rsidRPr="006400C6">
        <w:t>l’art. 56 del d. lgs. n. 117/2017 e ss. mm., recante il Codice del Terzo Settore (in avanti anche solo “CTS”),</w:t>
      </w:r>
      <w:r>
        <w:t xml:space="preserve"> </w:t>
      </w:r>
      <w:r w:rsidRPr="006400C6">
        <w:t>il quale disciplina l’utilizzo delle convenzioni da parte delle ODV e delle APS, di cui agli articoli 32-36 del</w:t>
      </w:r>
      <w:r>
        <w:t xml:space="preserve"> </w:t>
      </w:r>
      <w:r w:rsidRPr="006400C6">
        <w:t>richiamato CTS;</w:t>
      </w:r>
    </w:p>
    <w:p w14:paraId="0F437D35" w14:textId="77777777" w:rsidR="00816F2B" w:rsidRDefault="00816F2B" w:rsidP="00816F2B">
      <w:pPr>
        <w:numPr>
          <w:ilvl w:val="0"/>
          <w:numId w:val="33"/>
        </w:numPr>
        <w:suppressAutoHyphens/>
        <w:spacing w:after="0" w:line="240" w:lineRule="auto"/>
        <w:ind w:right="0"/>
      </w:pPr>
      <w:r w:rsidRPr="00431D57">
        <w:t>la stipula di convenzioni con APS/ODV, di cui al richiamato art. 56 CTS, consente di attivare un</w:t>
      </w:r>
      <w:r>
        <w:t xml:space="preserve"> </w:t>
      </w:r>
      <w:r w:rsidRPr="00431D57">
        <w:t>partenariato,</w:t>
      </w:r>
      <w:r>
        <w:t xml:space="preserve"> </w:t>
      </w:r>
      <w:r w:rsidRPr="004D3B80">
        <w:t>in riferimento al contributo proattivo</w:t>
      </w:r>
      <w:r>
        <w:t xml:space="preserve"> </w:t>
      </w:r>
      <w:r w:rsidRPr="004D3B80">
        <w:t>d</w:t>
      </w:r>
      <w:r>
        <w:t>e</w:t>
      </w:r>
      <w:r w:rsidRPr="004D3B80">
        <w:t>lla peculiare forma di enti del Terzo settore</w:t>
      </w:r>
      <w:r>
        <w:t xml:space="preserve">, </w:t>
      </w:r>
      <w:r w:rsidRPr="00431D57">
        <w:lastRenderedPageBreak/>
        <w:t>espressione dell’attività collaborativa e sussidiaria, in attuazione del più volte evocato</w:t>
      </w:r>
      <w:r>
        <w:t xml:space="preserve"> </w:t>
      </w:r>
      <w:r w:rsidRPr="00431D57">
        <w:t>principio di sussidiarietà orizzontale, di cui all’art. 118, quarto comma, della Costituzione</w:t>
      </w:r>
      <w:r>
        <w:t>;</w:t>
      </w:r>
    </w:p>
    <w:p w14:paraId="270491E8" w14:textId="77777777" w:rsidR="00907299" w:rsidRDefault="00907299" w:rsidP="00907299">
      <w:pPr>
        <w:numPr>
          <w:ilvl w:val="0"/>
          <w:numId w:val="33"/>
        </w:numPr>
        <w:suppressAutoHyphens/>
        <w:spacing w:after="0" w:line="240" w:lineRule="auto"/>
        <w:ind w:right="0"/>
      </w:pPr>
      <w:r w:rsidRPr="000931F6">
        <w:t>l’utilizzo della convenzione è più favorevole per l’amministrazione</w:t>
      </w:r>
      <w:r>
        <w:t xml:space="preserve"> </w:t>
      </w:r>
      <w:r w:rsidRPr="000931F6">
        <w:t>procedente rispetto all’affidamento dei servizi mediante appalto di servizi</w:t>
      </w:r>
      <w:r>
        <w:t>, in quanto si intende individuare Enti che operano o hanno operato, anche in forma volontaria, sul territorio e pertanto, hanno instaurato relazioni e offrono servizi all’utenza a bassa soglia, e inoltre, nell’ambito delle loro attività istituzionali hanno consolidato approcci di rete con enti privati/pubblici in merito alle situazioni di assistenza ed emergenza;</w:t>
      </w:r>
    </w:p>
    <w:p w14:paraId="2B270125" w14:textId="77777777" w:rsidR="00816F2B" w:rsidRPr="0071178D" w:rsidRDefault="00816F2B" w:rsidP="00816F2B">
      <w:pPr>
        <w:numPr>
          <w:ilvl w:val="0"/>
          <w:numId w:val="33"/>
        </w:numPr>
        <w:suppressAutoHyphens/>
        <w:spacing w:after="0" w:line="240" w:lineRule="auto"/>
        <w:ind w:right="0"/>
        <w:rPr>
          <w:i/>
          <w:iCs/>
        </w:rPr>
      </w:pPr>
      <w:r w:rsidRPr="006400C6">
        <w:t>in particolare, l’art. 56 prevede che</w:t>
      </w:r>
      <w:r>
        <w:t>:</w:t>
      </w:r>
    </w:p>
    <w:p w14:paraId="1263A656" w14:textId="77777777" w:rsidR="00816F2B" w:rsidRDefault="00816F2B" w:rsidP="00816F2B">
      <w:pPr>
        <w:numPr>
          <w:ilvl w:val="0"/>
          <w:numId w:val="34"/>
        </w:numPr>
        <w:suppressAutoHyphens/>
        <w:spacing w:after="0" w:line="240" w:lineRule="auto"/>
        <w:ind w:right="0"/>
        <w:rPr>
          <w:i/>
          <w:iCs/>
        </w:rPr>
      </w:pPr>
      <w:r w:rsidRPr="006400C6">
        <w:t>“</w:t>
      </w:r>
      <w:r w:rsidRPr="006400C6">
        <w:rPr>
          <w:i/>
          <w:iCs/>
        </w:rPr>
        <w:t>1. Le amministrazioni pubbliche di cui all'articolo 1, comma 2, del</w:t>
      </w:r>
      <w:r w:rsidRPr="0071178D">
        <w:rPr>
          <w:i/>
          <w:iCs/>
        </w:rPr>
        <w:t xml:space="preserve"> </w:t>
      </w:r>
      <w:r w:rsidRPr="006400C6">
        <w:rPr>
          <w:i/>
          <w:iCs/>
        </w:rPr>
        <w:t>decreto legislativo 30 marzo 2001, n. 165, possono sottoscrivere con le organizzazioni di volontariato e le</w:t>
      </w:r>
      <w:r w:rsidRPr="0071178D">
        <w:rPr>
          <w:i/>
          <w:iCs/>
        </w:rPr>
        <w:t xml:space="preserve"> </w:t>
      </w:r>
      <w:r w:rsidRPr="006400C6">
        <w:rPr>
          <w:i/>
          <w:iCs/>
        </w:rPr>
        <w:t>associazioni di promozione sociale, iscritte da almeno sei mesi nel Registro unico nazionale del Terzo</w:t>
      </w:r>
      <w:r w:rsidRPr="0071178D">
        <w:rPr>
          <w:i/>
          <w:iCs/>
        </w:rPr>
        <w:t xml:space="preserve"> </w:t>
      </w:r>
      <w:r w:rsidRPr="006400C6">
        <w:rPr>
          <w:i/>
          <w:iCs/>
        </w:rPr>
        <w:t>settore, convenzioni finalizzate allo svolgimento in favore di terzi di attività o servizi sociali di interesse</w:t>
      </w:r>
      <w:r>
        <w:rPr>
          <w:i/>
          <w:iCs/>
        </w:rPr>
        <w:t xml:space="preserve"> </w:t>
      </w:r>
      <w:r w:rsidRPr="006400C6">
        <w:rPr>
          <w:i/>
          <w:iCs/>
        </w:rPr>
        <w:t>generale, se più favorevoli rispetto al ricorso al mercato</w:t>
      </w:r>
      <w:r>
        <w:rPr>
          <w:i/>
          <w:iCs/>
        </w:rPr>
        <w:t>;</w:t>
      </w:r>
    </w:p>
    <w:p w14:paraId="13F0E612" w14:textId="77777777" w:rsidR="00816F2B" w:rsidRDefault="00816F2B" w:rsidP="00816F2B">
      <w:pPr>
        <w:numPr>
          <w:ilvl w:val="0"/>
          <w:numId w:val="34"/>
        </w:numPr>
        <w:suppressAutoHyphens/>
        <w:spacing w:after="0" w:line="240" w:lineRule="auto"/>
        <w:ind w:right="0"/>
        <w:rPr>
          <w:i/>
          <w:iCs/>
        </w:rPr>
      </w:pPr>
      <w:r w:rsidRPr="006400C6">
        <w:rPr>
          <w:i/>
          <w:iCs/>
        </w:rPr>
        <w:t>2.</w:t>
      </w:r>
      <w:r w:rsidRPr="0071178D">
        <w:rPr>
          <w:i/>
          <w:iCs/>
        </w:rPr>
        <w:t xml:space="preserve"> </w:t>
      </w:r>
      <w:r w:rsidRPr="006400C6">
        <w:rPr>
          <w:i/>
          <w:iCs/>
        </w:rPr>
        <w:t>Le convenzioni di cui al comma 1 possono preveder esclusivamente il rimborso alle organizzazioni</w:t>
      </w:r>
      <w:r w:rsidRPr="0071178D">
        <w:rPr>
          <w:i/>
          <w:iCs/>
        </w:rPr>
        <w:t xml:space="preserve"> </w:t>
      </w:r>
      <w:r w:rsidRPr="006400C6">
        <w:rPr>
          <w:i/>
          <w:iCs/>
        </w:rPr>
        <w:t>di volontariato e alle associazioni di promozione sociale delle spese effettivamente sostenute e</w:t>
      </w:r>
      <w:r>
        <w:rPr>
          <w:i/>
          <w:iCs/>
        </w:rPr>
        <w:t xml:space="preserve"> </w:t>
      </w:r>
      <w:r w:rsidRPr="006400C6">
        <w:rPr>
          <w:i/>
          <w:iCs/>
        </w:rPr>
        <w:t>documentate</w:t>
      </w:r>
      <w:r>
        <w:rPr>
          <w:i/>
          <w:iCs/>
        </w:rPr>
        <w:t>;</w:t>
      </w:r>
    </w:p>
    <w:p w14:paraId="1BB6F631" w14:textId="77777777" w:rsidR="00816F2B" w:rsidRPr="00A9247E" w:rsidRDefault="00816F2B" w:rsidP="00816F2B">
      <w:pPr>
        <w:numPr>
          <w:ilvl w:val="0"/>
          <w:numId w:val="34"/>
        </w:numPr>
        <w:suppressAutoHyphens/>
        <w:spacing w:after="0" w:line="240" w:lineRule="auto"/>
        <w:ind w:right="0"/>
        <w:rPr>
          <w:i/>
          <w:iCs/>
        </w:rPr>
      </w:pPr>
      <w:r w:rsidRPr="006400C6">
        <w:rPr>
          <w:i/>
          <w:iCs/>
        </w:rPr>
        <w:t>3. L'individuazione delle organizzazioni di volontariato e delle associazioni di promozione sociale con cui</w:t>
      </w:r>
      <w:r w:rsidRPr="00A9247E">
        <w:rPr>
          <w:i/>
          <w:iCs/>
        </w:rPr>
        <w:t xml:space="preserve"> </w:t>
      </w:r>
      <w:r w:rsidRPr="006400C6">
        <w:rPr>
          <w:i/>
          <w:iCs/>
        </w:rPr>
        <w:t>stipulare la convenzione è fatta nel rispetto dei principi di imparzialità, pubblicità, trasparenza,</w:t>
      </w:r>
      <w:r w:rsidRPr="00A9247E">
        <w:rPr>
          <w:i/>
          <w:iCs/>
        </w:rPr>
        <w:t xml:space="preserve"> </w:t>
      </w:r>
      <w:r w:rsidRPr="006400C6">
        <w:rPr>
          <w:i/>
          <w:iCs/>
        </w:rPr>
        <w:t>partecipazione e parità di trattamento, mediante procedure comparative riservate alle medesime. Le</w:t>
      </w:r>
      <w:r w:rsidRPr="00A9247E">
        <w:rPr>
          <w:i/>
          <w:iCs/>
        </w:rPr>
        <w:t xml:space="preserve"> </w:t>
      </w:r>
      <w:r w:rsidRPr="006400C6">
        <w:rPr>
          <w:i/>
          <w:iCs/>
        </w:rPr>
        <w:t>organizzazioni di volontariato e le associazioni di promozione sociale devono essere in possesso dei requisiti</w:t>
      </w:r>
      <w:r w:rsidRPr="00A9247E">
        <w:rPr>
          <w:i/>
          <w:iCs/>
        </w:rPr>
        <w:t xml:space="preserve"> di moralità professionale, e dimostrare adeguata attitudine, da valutarsi in riferimento alla struttura, all’attività concretamente svolta, alle finalità perseguite, al numero degli aderenti, alle risorse a disposizione e alla capacità tecnica e professionale, intesa come concreta capacità di operare e realizzare l’attività oggetto di convenzione, da valutarsi anche con riferimento all'esperienza maturata, all’organizzazione, alla</w:t>
      </w:r>
      <w:r>
        <w:rPr>
          <w:i/>
          <w:iCs/>
        </w:rPr>
        <w:t xml:space="preserve"> </w:t>
      </w:r>
      <w:r w:rsidRPr="00A9247E">
        <w:rPr>
          <w:i/>
          <w:iCs/>
        </w:rPr>
        <w:t>formazione e all'aggiornamento dei volontari</w:t>
      </w:r>
      <w:r>
        <w:rPr>
          <w:i/>
          <w:iCs/>
        </w:rPr>
        <w:t>;</w:t>
      </w:r>
    </w:p>
    <w:p w14:paraId="550F6B60" w14:textId="77777777" w:rsidR="00816F2B" w:rsidRDefault="00816F2B" w:rsidP="00816F2B">
      <w:pPr>
        <w:numPr>
          <w:ilvl w:val="0"/>
          <w:numId w:val="34"/>
        </w:numPr>
        <w:suppressAutoHyphens/>
        <w:spacing w:after="0" w:line="240" w:lineRule="auto"/>
        <w:ind w:right="0"/>
      </w:pPr>
      <w:r w:rsidRPr="00A9247E">
        <w:rPr>
          <w:i/>
          <w:iCs/>
        </w:rPr>
        <w:t>4. Le convenzioni devono contenere disposizioni dirette a garantire l'esistenza delle condizioni necessarie a svolgere con continuità l’attività oggetto della convenzione, nonché' il rispetto dei diritti e della dignità degli utenti, e, ove previsti dalla normativa nazionale o regionale, degli standard organizzativi e strutturali di legge. Devono inoltre prevedere la durata del rapporto convenzionale, il contenuto e le modalità dell'intervento volontario, il numero e l'eventuale qualifica professionale delle persone impegnate nelle attività convenzionate, le modalità di coordinamento dei volontari e dei lavoratori con gli operatori dei servizi pubblici, le coperture assicurative di cui all'articolo 18, i rapporti finanziari riguardanti le spese da ammettere a rimborso fra le quali devono figurare necessariamente gli oneri relativi alla copertura assicurativa, le modalità di risoluzione del rapporto, forme di verifica delle prestazioni e di controllo della loro qualità, la verifica dei reciproci adempimenti nonché' le modalità di rimborso delle spese, nel rispetto del principio dell’effettività delle stesse, con esclusione di qualsiasi attribuzione a titolo di maggiorazione, accantonamento, ricarico o simili, e con la limitazione del rimborso dei costi indiretti alla quota</w:t>
      </w:r>
      <w:r>
        <w:rPr>
          <w:i/>
          <w:iCs/>
        </w:rPr>
        <w:t xml:space="preserve"> </w:t>
      </w:r>
      <w:r w:rsidRPr="00A9247E">
        <w:rPr>
          <w:i/>
          <w:iCs/>
        </w:rPr>
        <w:t>parte imputabile direttamente all’attività oggetto della convenzione</w:t>
      </w:r>
      <w:r w:rsidRPr="00A9247E">
        <w:t>”</w:t>
      </w:r>
      <w:r>
        <w:t>;</w:t>
      </w:r>
    </w:p>
    <w:p w14:paraId="4B9716D8" w14:textId="77777777" w:rsidR="00816F2B" w:rsidRDefault="00816F2B" w:rsidP="00816F2B"/>
    <w:p w14:paraId="7E54358E" w14:textId="0388DD61" w:rsidR="00816F2B" w:rsidRPr="00431D57" w:rsidRDefault="00816F2B" w:rsidP="00816F2B">
      <w:pPr>
        <w:ind w:left="0" w:firstLine="0"/>
        <w:rPr>
          <w:b/>
          <w:bCs/>
        </w:rPr>
      </w:pPr>
      <w:r w:rsidRPr="00431D57">
        <w:rPr>
          <w:b/>
          <w:bCs/>
        </w:rPr>
        <w:t>RILEVATO, ANCORA, CHE</w:t>
      </w:r>
      <w:r>
        <w:rPr>
          <w:b/>
          <w:bCs/>
        </w:rPr>
        <w:t>:</w:t>
      </w:r>
    </w:p>
    <w:p w14:paraId="0EF36015" w14:textId="415C7C08" w:rsidR="00907299" w:rsidRDefault="00907299" w:rsidP="00907299">
      <w:pPr>
        <w:numPr>
          <w:ilvl w:val="0"/>
          <w:numId w:val="35"/>
        </w:numPr>
        <w:suppressAutoHyphens/>
        <w:spacing w:after="0" w:line="240" w:lineRule="auto"/>
        <w:ind w:right="0"/>
      </w:pPr>
      <w:r>
        <w:t>l</w:t>
      </w:r>
      <w:r>
        <w:t>’Ambito Territoriale Sociale “Alto Tavoliere” promuove la più ampia partecipazione al percorso di programmazione e concertazione, coinvolgendo, qualora opportuno, tutte le Organizzazioni di volontariato e le Associazioni di promozione sociale, iscritte negli appositi registri e operanti sul territorio;</w:t>
      </w:r>
    </w:p>
    <w:p w14:paraId="386B392A" w14:textId="7F29A516" w:rsidR="00EF4E74" w:rsidRDefault="00EF4E74" w:rsidP="00EF4E74">
      <w:pPr>
        <w:numPr>
          <w:ilvl w:val="0"/>
          <w:numId w:val="35"/>
        </w:numPr>
        <w:suppressAutoHyphens/>
        <w:spacing w:after="0" w:line="240" w:lineRule="auto"/>
        <w:ind w:right="0"/>
      </w:pPr>
      <w:r w:rsidRPr="00431D57">
        <w:t>fermo restando quanto previsto dagli strumenti di pianificazione e di programmazione,</w:t>
      </w:r>
      <w:r>
        <w:t xml:space="preserve"> </w:t>
      </w:r>
      <w:r w:rsidRPr="00431D57">
        <w:t xml:space="preserve">previsti dalla legislazione vigente, e tenuto conto degli esiti </w:t>
      </w:r>
      <w:r>
        <w:t>della concertazione territoriale e degli obiettivi prioritari previsti dal documento di Piano Sociale di Zona 2022-2024,</w:t>
      </w:r>
      <w:r w:rsidRPr="00431D57">
        <w:t xml:space="preserve"> </w:t>
      </w:r>
      <w:r w:rsidRPr="00566DE0">
        <w:t xml:space="preserve">questo ente </w:t>
      </w:r>
      <w:r w:rsidRPr="00431D57">
        <w:t xml:space="preserve">intende attivare un procedimento </w:t>
      </w:r>
      <w:r w:rsidRPr="00431D57">
        <w:lastRenderedPageBreak/>
        <w:t>ad</w:t>
      </w:r>
      <w:r>
        <w:t xml:space="preserve"> </w:t>
      </w:r>
      <w:r w:rsidRPr="00431D57">
        <w:t>evidenza pubblica per l’affidamento</w:t>
      </w:r>
      <w:r>
        <w:t xml:space="preserve"> del servizio </w:t>
      </w:r>
      <w:r w:rsidRPr="006400C6">
        <w:rPr>
          <w:i/>
          <w:iCs/>
        </w:rPr>
        <w:t>Pronto intervento sociale</w:t>
      </w:r>
      <w:r w:rsidRPr="004D3B80">
        <w:t>, mediante</w:t>
      </w:r>
      <w:r>
        <w:t xml:space="preserve"> </w:t>
      </w:r>
      <w:r w:rsidRPr="004D3B80">
        <w:t>la stipula di convenzioni con APS e ODV</w:t>
      </w:r>
      <w:r>
        <w:t xml:space="preserve"> ai sensi dell’art. 56 del </w:t>
      </w:r>
      <w:proofErr w:type="spellStart"/>
      <w:r>
        <w:t>d.Lgs</w:t>
      </w:r>
      <w:proofErr w:type="spellEnd"/>
      <w:r>
        <w:t xml:space="preserve"> 117/2017</w:t>
      </w:r>
      <w:r w:rsidRPr="004D3B80">
        <w:t>;</w:t>
      </w:r>
    </w:p>
    <w:p w14:paraId="76DBEE28" w14:textId="77777777" w:rsidR="00907299" w:rsidRDefault="00907299" w:rsidP="00907299">
      <w:pPr>
        <w:numPr>
          <w:ilvl w:val="0"/>
          <w:numId w:val="35"/>
        </w:numPr>
        <w:suppressAutoHyphens/>
        <w:spacing w:after="0" w:line="240" w:lineRule="auto"/>
        <w:ind w:right="0"/>
      </w:pPr>
      <w:r w:rsidRPr="000A3C65">
        <w:t xml:space="preserve">nella </w:t>
      </w:r>
      <w:r>
        <w:t xml:space="preserve">sopra citata </w:t>
      </w:r>
      <w:r w:rsidRPr="000A3C65">
        <w:t>valutazione sono stati presi in considerazione i bisogni da soddisfare, gli obiettivi concreti da realizzare, la ricaduta delle attività sul contesto socio</w:t>
      </w:r>
      <w:r>
        <w:t>-</w:t>
      </w:r>
      <w:r w:rsidRPr="000A3C65">
        <w:t>economico- ambientale, le caratteristiche organizzative, le esperienze e il radicamento sociale che auspicabilmente dovrebbero avere i soggetti</w:t>
      </w:r>
      <w:r>
        <w:t xml:space="preserve"> </w:t>
      </w:r>
      <w:r w:rsidRPr="000A3C65">
        <w:t>attuatori per poter raggiungere i risultati, il crono programma atteso, le risorse disponibili e le condizioni</w:t>
      </w:r>
      <w:r>
        <w:t xml:space="preserve"> </w:t>
      </w:r>
      <w:r w:rsidRPr="000A3C65">
        <w:t>di sostenibilità</w:t>
      </w:r>
      <w:r>
        <w:t>;</w:t>
      </w:r>
    </w:p>
    <w:p w14:paraId="6E4C68E4" w14:textId="77777777" w:rsidR="00907299" w:rsidRDefault="00907299" w:rsidP="00907299">
      <w:pPr>
        <w:numPr>
          <w:ilvl w:val="0"/>
          <w:numId w:val="35"/>
        </w:numPr>
        <w:suppressAutoHyphens/>
        <w:spacing w:after="0" w:line="240" w:lineRule="auto"/>
        <w:ind w:right="0"/>
      </w:pPr>
      <w:r>
        <w:t>il possesso dei requisiti delle APS e delle ODV sarà valutato da apposita Commissione tecnica, nominata dal Responsabile del procedimento e l’iscrizione nell’elenco avrà una validità di tre anni, con possibilità di aggiornamento annuale mediante procedimento ad evidenza pubblica;</w:t>
      </w:r>
    </w:p>
    <w:p w14:paraId="0460F67B" w14:textId="77777777" w:rsidR="00907299" w:rsidRDefault="00907299" w:rsidP="00907299">
      <w:pPr>
        <w:numPr>
          <w:ilvl w:val="0"/>
          <w:numId w:val="35"/>
        </w:numPr>
        <w:suppressAutoHyphens/>
        <w:spacing w:after="0" w:line="240" w:lineRule="auto"/>
        <w:ind w:right="0"/>
      </w:pPr>
      <w:r>
        <w:t>l’Amministrazione inviterà successivamente le ODV e APS iscritte nell’elenco organizzato a collaborare alla realizzazione delle attività e servizi sociali di interesse generale, individuati negli atti di programmazione nonché a concordare i contenuti della convenzione;</w:t>
      </w:r>
    </w:p>
    <w:p w14:paraId="31465F76" w14:textId="77777777" w:rsidR="00816F2B" w:rsidRDefault="00816F2B" w:rsidP="00816F2B">
      <w:pPr>
        <w:ind w:left="10" w:right="11"/>
        <w:rPr>
          <w:szCs w:val="22"/>
        </w:rPr>
      </w:pPr>
    </w:p>
    <w:p w14:paraId="007D0B54" w14:textId="7BE28395" w:rsidR="00816F2B" w:rsidRDefault="001778EF" w:rsidP="001778EF">
      <w:pPr>
        <w:ind w:left="10" w:right="11"/>
        <w:rPr>
          <w:szCs w:val="22"/>
        </w:rPr>
      </w:pPr>
      <w:r w:rsidRPr="001778EF">
        <w:rPr>
          <w:b/>
          <w:bCs/>
          <w:szCs w:val="22"/>
        </w:rPr>
        <w:t>RICHIAMATA</w:t>
      </w:r>
      <w:r>
        <w:rPr>
          <w:b/>
          <w:bCs/>
          <w:szCs w:val="22"/>
        </w:rPr>
        <w:t xml:space="preserve"> </w:t>
      </w:r>
      <w:r w:rsidRPr="001778EF">
        <w:rPr>
          <w:szCs w:val="22"/>
        </w:rPr>
        <w:t xml:space="preserve">- </w:t>
      </w:r>
      <w:r w:rsidRPr="00907299">
        <w:rPr>
          <w:color w:val="auto"/>
          <w:szCs w:val="22"/>
        </w:rPr>
        <w:t>la determina n. … del ../</w:t>
      </w:r>
      <w:r>
        <w:rPr>
          <w:szCs w:val="22"/>
        </w:rPr>
        <w:t>01</w:t>
      </w:r>
      <w:r w:rsidRPr="001778EF">
        <w:rPr>
          <w:szCs w:val="22"/>
        </w:rPr>
        <w:t>/20</w:t>
      </w:r>
      <w:r>
        <w:rPr>
          <w:szCs w:val="22"/>
        </w:rPr>
        <w:t xml:space="preserve">26 </w:t>
      </w:r>
      <w:r w:rsidRPr="001778EF">
        <w:rPr>
          <w:szCs w:val="22"/>
        </w:rPr>
        <w:t>di approvazione degli atti della presente procedura.</w:t>
      </w:r>
    </w:p>
    <w:p w14:paraId="3FF0546A" w14:textId="77777777" w:rsidR="00907299" w:rsidRDefault="00907299" w:rsidP="00816F2B">
      <w:pPr>
        <w:ind w:left="10" w:right="11"/>
        <w:rPr>
          <w:szCs w:val="22"/>
        </w:rPr>
      </w:pPr>
    </w:p>
    <w:p w14:paraId="6E3DD8E4" w14:textId="0FEADB6B" w:rsidR="00BF0501" w:rsidRPr="009C52E2" w:rsidRDefault="00D82EF3" w:rsidP="00816F2B">
      <w:pPr>
        <w:ind w:left="10" w:right="11"/>
        <w:rPr>
          <w:szCs w:val="22"/>
        </w:rPr>
      </w:pPr>
      <w:r w:rsidRPr="009C52E2">
        <w:rPr>
          <w:szCs w:val="22"/>
        </w:rPr>
        <w:t>Ciò premesso,</w:t>
      </w:r>
      <w:r w:rsidR="00082E5E" w:rsidRPr="009C52E2">
        <w:rPr>
          <w:szCs w:val="22"/>
        </w:rPr>
        <w:t xml:space="preserve"> il Comune di San Severo, capofila dell’ATS “Alto Tavoliere,</w:t>
      </w:r>
      <w:r w:rsidRPr="009C52E2">
        <w:rPr>
          <w:szCs w:val="22"/>
        </w:rPr>
        <w:t xml:space="preserve"> </w:t>
      </w:r>
    </w:p>
    <w:p w14:paraId="16DA7432" w14:textId="77777777" w:rsidR="00654999" w:rsidRDefault="00654999">
      <w:pPr>
        <w:spacing w:after="22" w:line="259" w:lineRule="auto"/>
        <w:ind w:left="0" w:right="0" w:firstLine="0"/>
        <w:jc w:val="left"/>
      </w:pPr>
    </w:p>
    <w:p w14:paraId="55B6A0EE" w14:textId="77777777" w:rsidR="00BF0501" w:rsidRDefault="00D82EF3">
      <w:pPr>
        <w:spacing w:after="0" w:line="259" w:lineRule="auto"/>
        <w:ind w:left="10" w:right="15"/>
        <w:jc w:val="center"/>
      </w:pPr>
      <w:r>
        <w:rPr>
          <w:b/>
        </w:rPr>
        <w:t xml:space="preserve">INDICE IL SEGUENTE AVVISO PUBBLICO </w:t>
      </w:r>
    </w:p>
    <w:p w14:paraId="5A48BF46" w14:textId="77777777" w:rsidR="00BF0501" w:rsidRDefault="00D82EF3">
      <w:pPr>
        <w:spacing w:after="22" w:line="259" w:lineRule="auto"/>
        <w:ind w:left="0" w:right="0" w:firstLine="0"/>
        <w:jc w:val="left"/>
      </w:pPr>
      <w:r>
        <w:rPr>
          <w:b/>
        </w:rPr>
        <w:t xml:space="preserve"> </w:t>
      </w:r>
    </w:p>
    <w:p w14:paraId="33DEC117" w14:textId="7E89B1C4" w:rsidR="00BF0501" w:rsidRDefault="00D82EF3">
      <w:pPr>
        <w:pStyle w:val="Titolo1"/>
        <w:ind w:left="-5"/>
      </w:pPr>
      <w:r>
        <w:t>ART.</w:t>
      </w:r>
      <w:r w:rsidR="001F3EAB">
        <w:t xml:space="preserve"> </w:t>
      </w:r>
      <w:r>
        <w:t>1 -</w:t>
      </w:r>
      <w:r w:rsidR="00F46DF1">
        <w:t xml:space="preserve"> PREMESSE E DEFINIZIONI</w:t>
      </w:r>
      <w:r>
        <w:t xml:space="preserve"> </w:t>
      </w:r>
    </w:p>
    <w:p w14:paraId="77E985D1" w14:textId="77777777" w:rsidR="00F46DF1" w:rsidRPr="00F46DF1" w:rsidRDefault="00F46DF1" w:rsidP="00F46DF1">
      <w:pPr>
        <w:ind w:left="10" w:right="11"/>
      </w:pPr>
      <w:r w:rsidRPr="00F46DF1">
        <w:t>Le Premesse costituiscono parte integrante del presente Avviso.</w:t>
      </w:r>
    </w:p>
    <w:p w14:paraId="6FEF3C86" w14:textId="54BFAAB2" w:rsidR="00F46DF1" w:rsidRDefault="00F46DF1" w:rsidP="00F46DF1">
      <w:pPr>
        <w:ind w:left="10" w:right="11"/>
      </w:pPr>
      <w:r w:rsidRPr="00F46DF1">
        <w:t>Ai fini dell’espletamento della procedura di cui al presente Avviso sono adottate le seguenti “</w:t>
      </w:r>
      <w:r w:rsidRPr="00F46DF1">
        <w:rPr>
          <w:b/>
          <w:bCs/>
        </w:rPr>
        <w:t>Definizioni</w:t>
      </w:r>
      <w:r w:rsidRPr="00F46DF1">
        <w:t>”:</w:t>
      </w:r>
    </w:p>
    <w:p w14:paraId="23B7C229" w14:textId="77777777" w:rsidR="00F46DF1" w:rsidRDefault="00F46DF1">
      <w:pPr>
        <w:ind w:left="10" w:right="11"/>
      </w:pPr>
    </w:p>
    <w:p w14:paraId="68910E09" w14:textId="77777777" w:rsidR="00F46DF1" w:rsidRDefault="00F46DF1" w:rsidP="00F46DF1">
      <w:pPr>
        <w:pStyle w:val="Paragrafoelenco"/>
        <w:numPr>
          <w:ilvl w:val="0"/>
          <w:numId w:val="38"/>
        </w:numPr>
        <w:ind w:right="11"/>
      </w:pPr>
      <w:r w:rsidRPr="00F46DF1">
        <w:rPr>
          <w:b/>
          <w:bCs/>
        </w:rPr>
        <w:t>APS</w:t>
      </w:r>
      <w:r w:rsidRPr="00F46DF1">
        <w:t>” enti del Terzo Settore costituiti in forma di associazione, riconosciuta o non riconosciuta, da un</w:t>
      </w:r>
      <w:r>
        <w:t xml:space="preserve"> </w:t>
      </w:r>
      <w:r w:rsidRPr="00F46DF1">
        <w:t>numero non inferiore a sette persone fisiche o a tre associazioni di promozione sociale per lo svolgimento</w:t>
      </w:r>
      <w:r>
        <w:t xml:space="preserve"> </w:t>
      </w:r>
      <w:r w:rsidRPr="00F46DF1">
        <w:t>in favore dei propri associati, di loro familiari o di terzi di una o</w:t>
      </w:r>
      <w:r>
        <w:t xml:space="preserve"> </w:t>
      </w:r>
      <w:r w:rsidRPr="00F46DF1">
        <w:t>più attività di cui all’articolo 5, avvalendosi</w:t>
      </w:r>
      <w:r>
        <w:t xml:space="preserve"> </w:t>
      </w:r>
      <w:r w:rsidRPr="00F46DF1">
        <w:t>in modo prevalente dell’attività di volontariato dei propri associati.”</w:t>
      </w:r>
    </w:p>
    <w:p w14:paraId="6D70D67B" w14:textId="5DC1A2D8" w:rsidR="00F46DF1" w:rsidRPr="00F46DF1" w:rsidRDefault="00F46DF1" w:rsidP="00F46DF1">
      <w:pPr>
        <w:pStyle w:val="Paragrafoelenco"/>
        <w:numPr>
          <w:ilvl w:val="0"/>
          <w:numId w:val="38"/>
        </w:numPr>
        <w:ind w:right="11"/>
      </w:pPr>
      <w:r w:rsidRPr="00F46DF1">
        <w:rPr>
          <w:b/>
          <w:bCs/>
        </w:rPr>
        <w:t>Amministrazione procedente (AP)</w:t>
      </w:r>
      <w:r w:rsidRPr="00F46DF1">
        <w:t xml:space="preserve">: </w:t>
      </w:r>
      <w:r>
        <w:t>Ambito Territoriale Sociale “Alto Tavoliere”</w:t>
      </w:r>
      <w:r w:rsidRPr="00F46DF1">
        <w:t xml:space="preserve"> titolare della procedura ad evidenza pubblica, nel</w:t>
      </w:r>
      <w:r>
        <w:t xml:space="preserve"> </w:t>
      </w:r>
      <w:r w:rsidRPr="00F46DF1">
        <w:t>rispetto dei principi della legge n. 241/1990 e ss. mm. in materia di procedimento amministrativo;</w:t>
      </w:r>
    </w:p>
    <w:p w14:paraId="0419A283" w14:textId="1DF29126" w:rsidR="00F46DF1" w:rsidRPr="00F46DF1" w:rsidRDefault="00F46DF1" w:rsidP="00F46DF1">
      <w:pPr>
        <w:pStyle w:val="Paragrafoelenco"/>
        <w:numPr>
          <w:ilvl w:val="0"/>
          <w:numId w:val="39"/>
        </w:numPr>
        <w:ind w:right="11"/>
      </w:pPr>
      <w:r w:rsidRPr="00F46DF1">
        <w:rPr>
          <w:b/>
          <w:bCs/>
        </w:rPr>
        <w:t>Convenzione</w:t>
      </w:r>
      <w:r w:rsidRPr="00F46DF1">
        <w:t>: l’atto negoziale sottoscritto fra l’amministrazione procedente e le APS/ODV, ai sensi</w:t>
      </w:r>
      <w:r>
        <w:t xml:space="preserve"> </w:t>
      </w:r>
      <w:r w:rsidRPr="00F46DF1">
        <w:t>dell’art. 56 CTS;</w:t>
      </w:r>
    </w:p>
    <w:p w14:paraId="667C23C0" w14:textId="0C8CB469" w:rsidR="00F46DF1" w:rsidRPr="00F46DF1" w:rsidRDefault="00F46DF1" w:rsidP="00F46DF1">
      <w:pPr>
        <w:pStyle w:val="Paragrafoelenco"/>
        <w:numPr>
          <w:ilvl w:val="0"/>
          <w:numId w:val="39"/>
        </w:numPr>
        <w:ind w:right="11"/>
      </w:pPr>
      <w:r w:rsidRPr="00F46DF1">
        <w:rPr>
          <w:b/>
          <w:bCs/>
        </w:rPr>
        <w:t>CTS</w:t>
      </w:r>
      <w:r w:rsidRPr="00F46DF1">
        <w:t>: Codice del Terzo Settore, approvato con d. lgs. n. 117/2017 e ss. mm.;</w:t>
      </w:r>
    </w:p>
    <w:p w14:paraId="72C98DF1" w14:textId="68A5E88C" w:rsidR="001F3EAB" w:rsidRPr="00907299" w:rsidRDefault="001F3EAB" w:rsidP="00065DCD">
      <w:pPr>
        <w:pStyle w:val="Paragrafoelenco"/>
        <w:numPr>
          <w:ilvl w:val="0"/>
          <w:numId w:val="39"/>
        </w:numPr>
        <w:ind w:right="11"/>
        <w:rPr>
          <w:color w:val="auto"/>
        </w:rPr>
      </w:pPr>
      <w:r w:rsidRPr="00907299">
        <w:rPr>
          <w:b/>
          <w:bCs/>
          <w:color w:val="auto"/>
        </w:rPr>
        <w:t>Documento di indirizzo (DI):</w:t>
      </w:r>
      <w:r w:rsidRPr="00907299">
        <w:rPr>
          <w:color w:val="auto"/>
        </w:rPr>
        <w:t xml:space="preserve"> il documento, predisposto dall’Amministrazione procedente, posto a base della procedura di evidenza pubblica;</w:t>
      </w:r>
    </w:p>
    <w:p w14:paraId="37BC2FDB" w14:textId="3AD68C4E" w:rsidR="00F46DF1" w:rsidRDefault="001F3EAB" w:rsidP="00F46DF1">
      <w:pPr>
        <w:pStyle w:val="Paragrafoelenco"/>
        <w:numPr>
          <w:ilvl w:val="0"/>
          <w:numId w:val="39"/>
        </w:numPr>
        <w:ind w:right="11"/>
      </w:pPr>
      <w:r>
        <w:rPr>
          <w:b/>
          <w:bCs/>
        </w:rPr>
        <w:t>D</w:t>
      </w:r>
      <w:r w:rsidR="00F46DF1" w:rsidRPr="00F46DF1">
        <w:rPr>
          <w:b/>
          <w:bCs/>
        </w:rPr>
        <w:t>omanda di partecipazione</w:t>
      </w:r>
      <w:r w:rsidR="00F46DF1" w:rsidRPr="00F46DF1">
        <w:t>: l’istanza presentata dagli ETS per poter partecipare alla procedura;</w:t>
      </w:r>
    </w:p>
    <w:p w14:paraId="56D964CA" w14:textId="77777777" w:rsidR="00F46DF1" w:rsidRDefault="00F46DF1" w:rsidP="00F46DF1">
      <w:pPr>
        <w:pStyle w:val="Paragrafoelenco"/>
        <w:numPr>
          <w:ilvl w:val="0"/>
          <w:numId w:val="39"/>
        </w:numPr>
        <w:ind w:right="11"/>
      </w:pPr>
      <w:r w:rsidRPr="00F46DF1">
        <w:rPr>
          <w:b/>
          <w:bCs/>
        </w:rPr>
        <w:t>Enti del Terzo Settore (ETS)</w:t>
      </w:r>
      <w:r w:rsidRPr="00F46DF1">
        <w:t>: i soggetti indicati nell’art. 4 del d. lgs. n. 117/2017, recante il Codice del</w:t>
      </w:r>
      <w:r>
        <w:t xml:space="preserve"> </w:t>
      </w:r>
      <w:r w:rsidRPr="00F46DF1">
        <w:t>Terzo settore;</w:t>
      </w:r>
    </w:p>
    <w:p w14:paraId="7B614C79" w14:textId="77777777" w:rsidR="00F46DF1" w:rsidRDefault="00F46DF1" w:rsidP="00F46DF1">
      <w:pPr>
        <w:pStyle w:val="Paragrafoelenco"/>
        <w:numPr>
          <w:ilvl w:val="0"/>
          <w:numId w:val="39"/>
        </w:numPr>
        <w:ind w:right="11"/>
      </w:pPr>
      <w:r w:rsidRPr="00F46DF1">
        <w:rPr>
          <w:b/>
          <w:bCs/>
        </w:rPr>
        <w:t>Enti partner (EP)</w:t>
      </w:r>
      <w:r w:rsidRPr="00F46DF1">
        <w:t>: APS/ODV, singole o associate, la cui proposta progettuale sarà risultata più rispondente</w:t>
      </w:r>
      <w:r>
        <w:t xml:space="preserve"> </w:t>
      </w:r>
      <w:r w:rsidRPr="00F46DF1">
        <w:t>all’interesse pubblico dell’Amministrazione procedente, e con i quali attivare il rapporto di</w:t>
      </w:r>
      <w:r>
        <w:t xml:space="preserve"> </w:t>
      </w:r>
      <w:r w:rsidRPr="00F46DF1">
        <w:t>collaborazione;</w:t>
      </w:r>
    </w:p>
    <w:p w14:paraId="3776D8C2" w14:textId="77777777" w:rsidR="00F46DF1" w:rsidRDefault="00F46DF1" w:rsidP="00F46DF1">
      <w:pPr>
        <w:pStyle w:val="Paragrafoelenco"/>
        <w:numPr>
          <w:ilvl w:val="0"/>
          <w:numId w:val="39"/>
        </w:numPr>
        <w:ind w:right="11"/>
      </w:pPr>
      <w:r w:rsidRPr="00F46DF1">
        <w:rPr>
          <w:b/>
          <w:bCs/>
        </w:rPr>
        <w:t>ODV</w:t>
      </w:r>
      <w:r w:rsidRPr="00F46DF1">
        <w:t>:” enti del Terzo Settore costituiti in forma di associazione, riconosciuta o non riconosciuta, da un</w:t>
      </w:r>
      <w:r>
        <w:t xml:space="preserve"> </w:t>
      </w:r>
      <w:r w:rsidRPr="00F46DF1">
        <w:t>numero non inferiore a sette persone fisiche o a tre organizzazioni di volontariato per lo svolgimento</w:t>
      </w:r>
      <w:r>
        <w:t xml:space="preserve"> </w:t>
      </w:r>
      <w:r w:rsidRPr="00F46DF1">
        <w:t>prevalentemente in favore di terzi di una più attività di cui all’articolo 5 , avvalendosi in modo prevalente</w:t>
      </w:r>
      <w:r>
        <w:t xml:space="preserve"> </w:t>
      </w:r>
      <w:r w:rsidRPr="00F46DF1">
        <w:t>delle prestazioni dei volontari associati.</w:t>
      </w:r>
    </w:p>
    <w:p w14:paraId="6F8B3B37" w14:textId="77777777" w:rsidR="00F46DF1" w:rsidRDefault="00F46DF1" w:rsidP="00F46DF1">
      <w:pPr>
        <w:pStyle w:val="Paragrafoelenco"/>
        <w:numPr>
          <w:ilvl w:val="0"/>
          <w:numId w:val="39"/>
        </w:numPr>
        <w:ind w:right="11"/>
      </w:pPr>
      <w:r w:rsidRPr="00F46DF1">
        <w:rPr>
          <w:b/>
          <w:bCs/>
        </w:rPr>
        <w:lastRenderedPageBreak/>
        <w:t>procedura di affidamento</w:t>
      </w:r>
      <w:r w:rsidRPr="00F46DF1">
        <w:t>: procedura ad evidenza pubblica per la valutazione delle proposte progettuali</w:t>
      </w:r>
      <w:r>
        <w:t xml:space="preserve"> </w:t>
      </w:r>
      <w:r w:rsidRPr="00F46DF1">
        <w:t>presentate dagli ETS, cui affidare le attività in convenzione;</w:t>
      </w:r>
    </w:p>
    <w:p w14:paraId="16812955" w14:textId="77777777" w:rsidR="00F46DF1" w:rsidRDefault="00F46DF1" w:rsidP="00F46DF1">
      <w:pPr>
        <w:pStyle w:val="Paragrafoelenco"/>
        <w:numPr>
          <w:ilvl w:val="0"/>
          <w:numId w:val="39"/>
        </w:numPr>
        <w:ind w:right="11"/>
      </w:pPr>
      <w:r w:rsidRPr="00F46DF1">
        <w:rPr>
          <w:b/>
          <w:bCs/>
        </w:rPr>
        <w:t>proposta progettuale (PP)</w:t>
      </w:r>
      <w:r w:rsidRPr="00F46DF1">
        <w:t>: il documento progettuale presentato dagli ETS, nei modi previsti dall’Avviso</w:t>
      </w:r>
      <w:r>
        <w:t xml:space="preserve"> </w:t>
      </w:r>
      <w:r w:rsidRPr="00F46DF1">
        <w:t>ed oggetto di valutazione da parte di apposita Commissione nominata dall’Amministrazione procedente;</w:t>
      </w:r>
    </w:p>
    <w:p w14:paraId="14E6CAFB" w14:textId="64F6835B" w:rsidR="001F3EAB" w:rsidRDefault="001F3EAB" w:rsidP="001F3EAB">
      <w:pPr>
        <w:pStyle w:val="Paragrafoelenco"/>
        <w:numPr>
          <w:ilvl w:val="0"/>
          <w:numId w:val="39"/>
        </w:numPr>
        <w:ind w:right="11"/>
      </w:pPr>
      <w:r>
        <w:rPr>
          <w:b/>
          <w:bCs/>
        </w:rPr>
        <w:t>PSZ: Piano Sociale di Zona</w:t>
      </w:r>
      <w:r w:rsidRPr="00F46DF1">
        <w:t xml:space="preserve">, </w:t>
      </w:r>
      <w:r>
        <w:t>documento programmatico del welfare territoriale, attualmente vigente;</w:t>
      </w:r>
    </w:p>
    <w:p w14:paraId="483BAE87" w14:textId="2286553F" w:rsidR="00F46DF1" w:rsidRDefault="00F46DF1" w:rsidP="00F46DF1">
      <w:pPr>
        <w:pStyle w:val="Paragrafoelenco"/>
        <w:numPr>
          <w:ilvl w:val="0"/>
          <w:numId w:val="39"/>
        </w:numPr>
        <w:ind w:right="11"/>
      </w:pPr>
      <w:r w:rsidRPr="00F46DF1">
        <w:rPr>
          <w:b/>
          <w:bCs/>
        </w:rPr>
        <w:t>Responsabile del procedimento</w:t>
      </w:r>
      <w:r w:rsidRPr="00F46DF1">
        <w:t>: il soggetto indicato dall’Amministrazione procedente quale</w:t>
      </w:r>
      <w:r>
        <w:t xml:space="preserve"> </w:t>
      </w:r>
      <w:r w:rsidRPr="00F46DF1">
        <w:t>Responsabile del procedimento ai sensi della legge n. 241/1990 e ss. mm.</w:t>
      </w:r>
    </w:p>
    <w:p w14:paraId="76405FFF" w14:textId="77777777" w:rsidR="00F46DF1" w:rsidRDefault="00F46DF1">
      <w:pPr>
        <w:ind w:left="10" w:right="11"/>
      </w:pPr>
    </w:p>
    <w:p w14:paraId="0DB8C362" w14:textId="77777777" w:rsidR="00A857D3" w:rsidRDefault="00A857D3">
      <w:pPr>
        <w:ind w:left="10" w:right="11"/>
      </w:pPr>
    </w:p>
    <w:p w14:paraId="04D14724" w14:textId="5DE392F5" w:rsidR="00F46DF1" w:rsidRDefault="00F46DF1" w:rsidP="00F46DF1">
      <w:pPr>
        <w:pStyle w:val="Titolo1"/>
        <w:ind w:left="-5"/>
      </w:pPr>
      <w:r>
        <w:t>ART.</w:t>
      </w:r>
      <w:r w:rsidR="001F3EAB">
        <w:t xml:space="preserve"> </w:t>
      </w:r>
      <w:r>
        <w:t xml:space="preserve">2 – OGGETTO </w:t>
      </w:r>
    </w:p>
    <w:p w14:paraId="5559CBC9" w14:textId="59FC1A6B" w:rsidR="00F46DF1" w:rsidRDefault="00F46DF1" w:rsidP="00F46DF1">
      <w:pPr>
        <w:ind w:left="10" w:right="11"/>
      </w:pPr>
      <w:r>
        <w:t>Il presente Avviso ha ad oggetto la candidatura da parte delle APS e delle ODV, di cui agli articoli 32-36 del D.lgs. 117/2017 (CTS), a presentare, secondo quanto previsto dal successivo art. 7 – oltre alla domanda di partecipazione, redatta sulla base del modello allegato al presente Avviso (</w:t>
      </w:r>
      <w:r w:rsidRPr="00F46DF1">
        <w:rPr>
          <w:b/>
          <w:bCs/>
        </w:rPr>
        <w:t>Allegato 2</w:t>
      </w:r>
      <w:r>
        <w:t>) – una proposta progettuale (</w:t>
      </w:r>
      <w:r w:rsidRPr="00F46DF1">
        <w:rPr>
          <w:b/>
          <w:bCs/>
        </w:rPr>
        <w:t>PP</w:t>
      </w:r>
      <w:r>
        <w:t>) nell’ambito della procedura ad evidenza pubblica, indetta da questo Ente procedente, ai fini dell’attivazione di un partenariato, ai sensi dell’art. 56 CTS, per l’affidamento del servizio di Pronto Intervento Sociale</w:t>
      </w:r>
      <w:r w:rsidR="001F3EAB">
        <w:t>,</w:t>
      </w:r>
      <w:r>
        <w:t xml:space="preserve"> di cui al Documento di indirizzo (DI), elaborato da questo ente e posto a base della procedura </w:t>
      </w:r>
      <w:r w:rsidR="001F3EAB">
        <w:t>(</w:t>
      </w:r>
      <w:r w:rsidRPr="001F3EAB">
        <w:rPr>
          <w:b/>
          <w:bCs/>
        </w:rPr>
        <w:t xml:space="preserve">Allegato n. </w:t>
      </w:r>
      <w:r w:rsidR="001F3EAB" w:rsidRPr="001F3EAB">
        <w:rPr>
          <w:b/>
          <w:bCs/>
        </w:rPr>
        <w:t>3</w:t>
      </w:r>
      <w:r w:rsidR="001F3EAB">
        <w:t>)</w:t>
      </w:r>
      <w:r>
        <w:t>.</w:t>
      </w:r>
    </w:p>
    <w:p w14:paraId="6EE68727" w14:textId="77777777" w:rsidR="001F3EAB" w:rsidRDefault="001F3EAB" w:rsidP="00F46DF1">
      <w:pPr>
        <w:ind w:left="10" w:right="11"/>
      </w:pPr>
    </w:p>
    <w:p w14:paraId="58B653D0" w14:textId="77777777" w:rsidR="00A857D3" w:rsidRDefault="00A857D3" w:rsidP="00F46DF1">
      <w:pPr>
        <w:ind w:left="10" w:right="11"/>
      </w:pPr>
    </w:p>
    <w:p w14:paraId="367895AF" w14:textId="43A9A31E" w:rsidR="001F3EAB" w:rsidRDefault="001F3EAB" w:rsidP="00F46DF1">
      <w:pPr>
        <w:ind w:left="10" w:right="11"/>
      </w:pPr>
      <w:r w:rsidRPr="001F3EAB">
        <w:rPr>
          <w:b/>
          <w:bCs/>
        </w:rPr>
        <w:t>ART.</w:t>
      </w:r>
      <w:r>
        <w:rPr>
          <w:b/>
          <w:bCs/>
        </w:rPr>
        <w:t xml:space="preserve"> 3</w:t>
      </w:r>
      <w:r w:rsidRPr="001F3EAB">
        <w:rPr>
          <w:b/>
          <w:bCs/>
        </w:rPr>
        <w:t xml:space="preserve"> – ATTIVITÀ OGGETTO DELLA PROCEDURA E FINALITÀ</w:t>
      </w:r>
    </w:p>
    <w:p w14:paraId="3361D735" w14:textId="321E2246" w:rsidR="00F46DF1" w:rsidRDefault="001F3EAB" w:rsidP="001F3EAB">
      <w:pPr>
        <w:ind w:left="10" w:right="11"/>
      </w:pPr>
      <w:r w:rsidRPr="001F3EAB">
        <w:t>Scopo della presente procedura è l’attivazione di un partenariato per la realizzazione delle attività e degli</w:t>
      </w:r>
      <w:r>
        <w:t xml:space="preserve"> </w:t>
      </w:r>
      <w:r w:rsidRPr="001F3EAB">
        <w:t>interventi meglio indicati nel Documento di indirizzo (DI).</w:t>
      </w:r>
    </w:p>
    <w:p w14:paraId="30467F7A" w14:textId="741B5461" w:rsidR="00BF0501" w:rsidRDefault="00BF0501">
      <w:pPr>
        <w:spacing w:after="23" w:line="259" w:lineRule="auto"/>
        <w:ind w:left="0" w:right="0" w:firstLine="0"/>
        <w:jc w:val="left"/>
      </w:pPr>
    </w:p>
    <w:p w14:paraId="481A27E7" w14:textId="77777777" w:rsidR="00A857D3" w:rsidRDefault="00A857D3">
      <w:pPr>
        <w:spacing w:after="23" w:line="259" w:lineRule="auto"/>
        <w:ind w:left="0" w:right="0" w:firstLine="0"/>
        <w:jc w:val="left"/>
      </w:pPr>
    </w:p>
    <w:p w14:paraId="429CB8EE" w14:textId="04886A45" w:rsidR="001F3EAB" w:rsidRDefault="001F3EAB" w:rsidP="001F3EAB">
      <w:pPr>
        <w:pStyle w:val="Titolo1"/>
        <w:ind w:left="-5"/>
      </w:pPr>
      <w:bookmarkStart w:id="1" w:name="_Hlk219979907"/>
      <w:r>
        <w:t xml:space="preserve">ART. 4 – </w:t>
      </w:r>
      <w:r w:rsidRPr="001F3EAB">
        <w:rPr>
          <w:bCs/>
        </w:rPr>
        <w:t>DURATA E RISORSE</w:t>
      </w:r>
    </w:p>
    <w:p w14:paraId="0A146392" w14:textId="1F9B7DFD" w:rsidR="001F3EAB" w:rsidRPr="001F3EAB" w:rsidRDefault="001F3EAB" w:rsidP="001F3EAB">
      <w:pPr>
        <w:pStyle w:val="Titolo1"/>
        <w:ind w:left="-5"/>
        <w:rPr>
          <w:b w:val="0"/>
          <w:bCs/>
        </w:rPr>
      </w:pPr>
      <w:r w:rsidRPr="001F3EAB">
        <w:rPr>
          <w:b w:val="0"/>
          <w:bCs/>
        </w:rPr>
        <w:t xml:space="preserve">Gli interventi e le attività oggetto della presente procedura si svolgeranno </w:t>
      </w:r>
      <w:r w:rsidRPr="001F3EAB">
        <w:t>entro il 31/12/2026</w:t>
      </w:r>
      <w:r w:rsidRPr="001F3EAB">
        <w:rPr>
          <w:b w:val="0"/>
          <w:bCs/>
        </w:rPr>
        <w:t>, decorrenti dalla data di sottoscrizione della Convenzione.</w:t>
      </w:r>
    </w:p>
    <w:p w14:paraId="443C1165" w14:textId="1F30C7D7" w:rsidR="001F3EAB" w:rsidRDefault="001F3EAB" w:rsidP="001F3EAB">
      <w:pPr>
        <w:suppressAutoHyphens/>
        <w:spacing w:after="0" w:line="240" w:lineRule="auto"/>
        <w:ind w:left="10" w:right="0"/>
        <w:rPr>
          <w:b/>
          <w:bCs/>
        </w:rPr>
      </w:pPr>
      <w:r>
        <w:t>A</w:t>
      </w:r>
      <w:r w:rsidRPr="000931F6">
        <w:t xml:space="preserve">l fine di sostenere </w:t>
      </w:r>
      <w:r>
        <w:t>il nascente partenariato</w:t>
      </w:r>
      <w:r w:rsidRPr="000931F6">
        <w:t>, questo ente intende mettere a disposizione dei futuri</w:t>
      </w:r>
      <w:r>
        <w:t xml:space="preserve"> </w:t>
      </w:r>
      <w:r w:rsidRPr="000931F6">
        <w:t>partner i seguenti apporti, ai sensi dell’art. 12 della legge n. 241/1990 e ss., a titolo di contributi</w:t>
      </w:r>
      <w:r>
        <w:rPr>
          <w:b/>
          <w:bCs/>
        </w:rPr>
        <w:t>:</w:t>
      </w:r>
    </w:p>
    <w:p w14:paraId="410925ED" w14:textId="5FAD5352" w:rsidR="001F3EAB" w:rsidRDefault="001F3EAB" w:rsidP="001F3EAB">
      <w:pPr>
        <w:pStyle w:val="Paragrafoelenco"/>
        <w:numPr>
          <w:ilvl w:val="0"/>
          <w:numId w:val="41"/>
        </w:numPr>
        <w:suppressAutoHyphens/>
        <w:spacing w:after="0" w:line="240" w:lineRule="auto"/>
        <w:ind w:right="0"/>
      </w:pPr>
      <w:r w:rsidRPr="001F3EAB">
        <w:rPr>
          <w:b/>
          <w:bCs/>
        </w:rPr>
        <w:t>€ 70.821,50</w:t>
      </w:r>
      <w:r>
        <w:t xml:space="preserve"> </w:t>
      </w:r>
      <w:r w:rsidRPr="000931F6">
        <w:t>quale importo massimo a titolo di rimborso delle spese sostenute</w:t>
      </w:r>
      <w:r>
        <w:t>, da finanziare a valere sulle risorse vincolate del Fondo Povertà.</w:t>
      </w:r>
    </w:p>
    <w:p w14:paraId="5B61D5CB" w14:textId="77777777" w:rsidR="001F3EAB" w:rsidRDefault="001F3EAB">
      <w:pPr>
        <w:pStyle w:val="Titolo1"/>
        <w:ind w:left="-5"/>
      </w:pPr>
    </w:p>
    <w:p w14:paraId="0DF5EBD9" w14:textId="352443CB" w:rsidR="001F3EAB" w:rsidRPr="001F3EAB" w:rsidRDefault="001F3EAB" w:rsidP="001F3EAB">
      <w:pPr>
        <w:ind w:left="0" w:firstLine="0"/>
      </w:pPr>
      <w:r>
        <w:t>La Convenzione, che sarà sottoscritta fra l’Amministrazione procedente e gli Enti Attuatori di TS partner, disciplinerà i reciproci obblighi e le eventuali garanzie richieste.</w:t>
      </w:r>
    </w:p>
    <w:p w14:paraId="4D248367" w14:textId="77777777" w:rsidR="001F3EAB" w:rsidRDefault="001F3EAB">
      <w:pPr>
        <w:pStyle w:val="Titolo1"/>
        <w:ind w:left="-5"/>
      </w:pPr>
    </w:p>
    <w:p w14:paraId="5A4CC380" w14:textId="77777777" w:rsidR="00A857D3" w:rsidRPr="00A857D3" w:rsidRDefault="00A857D3" w:rsidP="00A857D3"/>
    <w:p w14:paraId="556F487A" w14:textId="427D9E31" w:rsidR="001F3EAB" w:rsidRDefault="001F3EAB" w:rsidP="001F3EAB">
      <w:pPr>
        <w:pStyle w:val="Titolo1"/>
        <w:ind w:left="-5"/>
      </w:pPr>
      <w:r>
        <w:t xml:space="preserve">ART. 5 – </w:t>
      </w:r>
      <w:r>
        <w:rPr>
          <w:bCs/>
        </w:rPr>
        <w:t>REQUISITI DI PARTECIPAZIONE</w:t>
      </w:r>
    </w:p>
    <w:p w14:paraId="1C885858" w14:textId="08CCB648" w:rsidR="001F3EAB" w:rsidRPr="001F3EAB" w:rsidRDefault="001F3EAB" w:rsidP="001F3EAB">
      <w:pPr>
        <w:ind w:left="10"/>
      </w:pPr>
      <w:r w:rsidRPr="001F3EAB">
        <w:t>La presente procedura, che non consiste nell’affidamento di un servizio in appalto ed a fronte di un</w:t>
      </w:r>
      <w:r>
        <w:t xml:space="preserve"> </w:t>
      </w:r>
      <w:r w:rsidRPr="001F3EAB">
        <w:t>corrispettivo, in ogni caso attiva un partenariato funzionale alla cura degli interessi pubblici declinati negli</w:t>
      </w:r>
      <w:r>
        <w:t xml:space="preserve"> </w:t>
      </w:r>
      <w:r w:rsidRPr="001F3EAB">
        <w:t>atti della presente procedura.</w:t>
      </w:r>
    </w:p>
    <w:p w14:paraId="21692ADE" w14:textId="0D4DE7A4" w:rsidR="001F3EAB" w:rsidRPr="001F3EAB" w:rsidRDefault="001F3EAB" w:rsidP="001F3EAB">
      <w:pPr>
        <w:ind w:left="10"/>
        <w:rPr>
          <w:color w:val="EE0000"/>
        </w:rPr>
      </w:pPr>
      <w:r w:rsidRPr="001F3EAB">
        <w:t>Pertanto, appare necessario stabilire i seguenti requisiti di partecipazione dei partecipanti, nel rispetto dei</w:t>
      </w:r>
      <w:r>
        <w:t xml:space="preserve"> </w:t>
      </w:r>
      <w:r w:rsidRPr="001F3EAB">
        <w:t xml:space="preserve">principi di proporzionalità e di ragionevolezza, atteso che </w:t>
      </w:r>
      <w:r w:rsidR="002B0783" w:rsidRPr="002B0783">
        <w:rPr>
          <w:color w:val="auto"/>
        </w:rPr>
        <w:t xml:space="preserve">la tipologia di servizio afferente all’area delle povertà estreme e l’urgenza di una sua pronta attivazione, richiede adeguata esperienza ed organizzazione. </w:t>
      </w:r>
    </w:p>
    <w:p w14:paraId="1E553C1D" w14:textId="77777777" w:rsidR="001F3EAB" w:rsidRDefault="001F3EAB" w:rsidP="001F3EAB">
      <w:pPr>
        <w:ind w:left="10"/>
      </w:pPr>
    </w:p>
    <w:p w14:paraId="0BFB5D48" w14:textId="77777777" w:rsidR="00907299" w:rsidRDefault="00907299" w:rsidP="001F3EAB">
      <w:pPr>
        <w:ind w:left="10"/>
      </w:pPr>
    </w:p>
    <w:p w14:paraId="4E88634A" w14:textId="77777777" w:rsidR="00907299" w:rsidRDefault="00907299" w:rsidP="001F3EAB">
      <w:pPr>
        <w:ind w:left="10"/>
      </w:pPr>
    </w:p>
    <w:p w14:paraId="5A9E388D" w14:textId="1B0B5F57" w:rsidR="001F3EAB" w:rsidRPr="001F3EAB" w:rsidRDefault="001F3EAB" w:rsidP="001F3EAB">
      <w:pPr>
        <w:ind w:left="10"/>
        <w:rPr>
          <w:b/>
          <w:bCs/>
        </w:rPr>
      </w:pPr>
      <w:r w:rsidRPr="001F3EAB">
        <w:rPr>
          <w:b/>
          <w:bCs/>
        </w:rPr>
        <w:lastRenderedPageBreak/>
        <w:t>5.1. – requisiti di ordine generale</w:t>
      </w:r>
    </w:p>
    <w:p w14:paraId="5BCAC9F8" w14:textId="601AFC00" w:rsidR="001F3EAB" w:rsidRPr="001F3EAB" w:rsidRDefault="001F3EAB" w:rsidP="001F3EAB">
      <w:pPr>
        <w:ind w:left="10"/>
      </w:pPr>
      <w:r w:rsidRPr="001F3EAB">
        <w:rPr>
          <w:b/>
          <w:bCs/>
        </w:rPr>
        <w:t>5.1.a)</w:t>
      </w:r>
      <w:r w:rsidRPr="001F3EAB">
        <w:t xml:space="preserve"> insussistenza di una delle cause di esclusione previste dall’art. 80 del decreto legislativo n. 50/2016,</w:t>
      </w:r>
      <w:r>
        <w:t xml:space="preserve"> </w:t>
      </w:r>
      <w:r w:rsidRPr="001F3EAB">
        <w:t>analogicamente applicato alla presente procedura, per le finalità appena richiamate, ed in quanto</w:t>
      </w:r>
      <w:r>
        <w:t xml:space="preserve"> </w:t>
      </w:r>
      <w:r w:rsidRPr="001F3EAB">
        <w:t>compatibile;</w:t>
      </w:r>
    </w:p>
    <w:p w14:paraId="3D6EED96" w14:textId="77777777" w:rsidR="001F3EAB" w:rsidRDefault="001F3EAB" w:rsidP="001F3EAB">
      <w:pPr>
        <w:ind w:left="10"/>
      </w:pPr>
    </w:p>
    <w:p w14:paraId="0DB30F15" w14:textId="06426D7C" w:rsidR="001F3EAB" w:rsidRPr="001F3EAB" w:rsidRDefault="001F3EAB" w:rsidP="001F3EAB">
      <w:pPr>
        <w:ind w:left="10"/>
        <w:rPr>
          <w:b/>
          <w:bCs/>
        </w:rPr>
      </w:pPr>
      <w:r w:rsidRPr="001F3EAB">
        <w:rPr>
          <w:b/>
          <w:bCs/>
        </w:rPr>
        <w:t>5.2. –</w:t>
      </w:r>
      <w:r w:rsidRPr="001F3EAB">
        <w:t xml:space="preserve"> </w:t>
      </w:r>
      <w:r w:rsidRPr="001F3EAB">
        <w:rPr>
          <w:b/>
          <w:bCs/>
        </w:rPr>
        <w:t>requisiti di idoneità professionale e di esperienza qualificata</w:t>
      </w:r>
    </w:p>
    <w:p w14:paraId="6CDDEE8F" w14:textId="5122AE5A" w:rsidR="001F3EAB" w:rsidRPr="001F3EAB" w:rsidRDefault="001F3EAB" w:rsidP="001F3EAB">
      <w:pPr>
        <w:ind w:left="10"/>
      </w:pPr>
      <w:r w:rsidRPr="001F3EAB">
        <w:rPr>
          <w:b/>
          <w:bCs/>
        </w:rPr>
        <w:t>5.2.a)</w:t>
      </w:r>
      <w:r w:rsidRPr="001F3EAB">
        <w:t xml:space="preserve"> essere iscritti nel </w:t>
      </w:r>
      <w:r w:rsidR="00A857D3">
        <w:t>Registro Unico del Terzo Settore (RUNTS) da almeno sei mesi;</w:t>
      </w:r>
    </w:p>
    <w:p w14:paraId="59AC388C" w14:textId="07CFCD15" w:rsidR="008336A6" w:rsidRDefault="001F3EAB" w:rsidP="008336A6">
      <w:pPr>
        <w:ind w:left="10"/>
      </w:pPr>
      <w:r w:rsidRPr="001F3EAB">
        <w:rPr>
          <w:b/>
          <w:bCs/>
        </w:rPr>
        <w:t>5.2.b)</w:t>
      </w:r>
      <w:r w:rsidRPr="001F3EAB">
        <w:t xml:space="preserve"> aver realizzato in modo conti</w:t>
      </w:r>
      <w:r w:rsidR="00A857D3">
        <w:t>nuativ</w:t>
      </w:r>
      <w:r w:rsidRPr="001F3EAB">
        <w:t xml:space="preserve">o per </w:t>
      </w:r>
      <w:r w:rsidR="00A857D3">
        <w:t>almeno 1 anno,</w:t>
      </w:r>
      <w:r w:rsidRPr="001F3EAB">
        <w:t xml:space="preserve"> le attività e gli interventi oggetto della presente procedura </w:t>
      </w:r>
      <w:r w:rsidR="00A857D3">
        <w:t xml:space="preserve">o in alternativa </w:t>
      </w:r>
      <w:r w:rsidR="008336A6">
        <w:t>avere esperienza, anche in forma volontaria, nella gestione di interventi di aiuto in</w:t>
      </w:r>
    </w:p>
    <w:p w14:paraId="5AEE782E" w14:textId="35C7B52C" w:rsidR="001F3EAB" w:rsidRPr="001F3EAB" w:rsidRDefault="008336A6" w:rsidP="008336A6">
      <w:pPr>
        <w:ind w:left="10"/>
      </w:pPr>
      <w:r>
        <w:t>emergenza</w:t>
      </w:r>
      <w:r w:rsidR="00A857D3">
        <w:t xml:space="preserve"> rientranti nell’ambito della povertà estrema, anche </w:t>
      </w:r>
      <w:r w:rsidR="001F3EAB" w:rsidRPr="001F3EAB">
        <w:t>per conto di Enti</w:t>
      </w:r>
      <w:r w:rsidR="001F3EAB">
        <w:t xml:space="preserve"> </w:t>
      </w:r>
      <w:r w:rsidR="001F3EAB" w:rsidRPr="001F3EAB">
        <w:t>pubblici e/o pubbliche amministrazioni</w:t>
      </w:r>
      <w:r w:rsidR="00A857D3">
        <w:t>;</w:t>
      </w:r>
    </w:p>
    <w:p w14:paraId="289ED39E" w14:textId="2883547D" w:rsidR="001F3EAB" w:rsidRPr="001F3EAB" w:rsidRDefault="001F3EAB" w:rsidP="001F3EAB">
      <w:pPr>
        <w:ind w:left="10"/>
      </w:pPr>
      <w:r w:rsidRPr="001F3EAB">
        <w:t>Il possesso dei requisiti di cui al presente punto dovrà essere auto dichiarato dal legale rappresentante p.t.</w:t>
      </w:r>
      <w:r w:rsidR="00A857D3">
        <w:t xml:space="preserve"> </w:t>
      </w:r>
      <w:r w:rsidRPr="001F3EAB">
        <w:t>del richiedente ai sensi del D.P.R. n. 445/2000 e ss. mm.</w:t>
      </w:r>
    </w:p>
    <w:p w14:paraId="11988E6C" w14:textId="77777777" w:rsidR="00A857D3" w:rsidRDefault="00A857D3" w:rsidP="001F3EAB">
      <w:pPr>
        <w:ind w:left="10"/>
      </w:pPr>
    </w:p>
    <w:p w14:paraId="70292DEF" w14:textId="514CFD26" w:rsidR="001F3EAB" w:rsidRPr="001F3EAB" w:rsidRDefault="001F3EAB" w:rsidP="001F3EAB">
      <w:pPr>
        <w:ind w:left="10"/>
        <w:rPr>
          <w:b/>
          <w:bCs/>
        </w:rPr>
      </w:pPr>
      <w:r w:rsidRPr="001F3EAB">
        <w:rPr>
          <w:b/>
          <w:bCs/>
        </w:rPr>
        <w:t>5.3. –</w:t>
      </w:r>
      <w:r w:rsidRPr="001F3EAB">
        <w:t xml:space="preserve"> </w:t>
      </w:r>
      <w:r w:rsidRPr="001F3EAB">
        <w:rPr>
          <w:b/>
          <w:bCs/>
        </w:rPr>
        <w:t>requisiti di idoneità economico-finanziaria</w:t>
      </w:r>
    </w:p>
    <w:p w14:paraId="74143F24" w14:textId="1DDAE2CC" w:rsidR="001F3EAB" w:rsidRDefault="001F3EAB" w:rsidP="001F3EAB">
      <w:pPr>
        <w:ind w:left="10"/>
      </w:pPr>
      <w:r w:rsidRPr="001F3EAB">
        <w:t>5.3.</w:t>
      </w:r>
      <w:r w:rsidR="00A857D3">
        <w:t>a</w:t>
      </w:r>
      <w:r w:rsidRPr="001F3EAB">
        <w:t xml:space="preserve">) </w:t>
      </w:r>
      <w:r w:rsidR="00A857D3">
        <w:t>presenza nell’apposita sezione del RUNTS della</w:t>
      </w:r>
      <w:r w:rsidRPr="001F3EAB">
        <w:t xml:space="preserve"> copia degli ultimi</w:t>
      </w:r>
      <w:r w:rsidR="00A857D3">
        <w:t xml:space="preserve"> due</w:t>
      </w:r>
      <w:r w:rsidRPr="001F3EAB">
        <w:t xml:space="preserve"> bilanci </w:t>
      </w:r>
      <w:r w:rsidR="00A857D3">
        <w:t xml:space="preserve">approvati, </w:t>
      </w:r>
      <w:r w:rsidRPr="001F3EAB">
        <w:t>comprovanti la solidità dell’ETS e, comunque, ogni ulteriore atto e/o documento ritenuto utile per</w:t>
      </w:r>
      <w:r w:rsidR="00A857D3">
        <w:t xml:space="preserve"> </w:t>
      </w:r>
      <w:r w:rsidRPr="001F3EAB">
        <w:t>comprovare il possesso del requisito indicato.</w:t>
      </w:r>
    </w:p>
    <w:p w14:paraId="4CAD1E28" w14:textId="77777777" w:rsidR="001F3EAB" w:rsidRDefault="001F3EAB" w:rsidP="001F3EAB"/>
    <w:p w14:paraId="0D2AF68A" w14:textId="797A791E" w:rsidR="00A857D3" w:rsidRDefault="00A857D3" w:rsidP="00A857D3">
      <w:pPr>
        <w:pStyle w:val="Titolo1"/>
        <w:ind w:left="-5"/>
      </w:pPr>
      <w:r>
        <w:t xml:space="preserve">ART. 6 – </w:t>
      </w:r>
      <w:r w:rsidRPr="00A857D3">
        <w:t>PARTECIPAZIONE ALLA PROCEDURA DI ETS IN COMPOSIZIONE PLURISOGGETTIVA</w:t>
      </w:r>
    </w:p>
    <w:p w14:paraId="65F96584" w14:textId="28E37AFE" w:rsidR="00A857D3" w:rsidRPr="00A857D3" w:rsidRDefault="00A857D3" w:rsidP="00A857D3">
      <w:pPr>
        <w:ind w:left="20"/>
      </w:pPr>
      <w:r w:rsidRPr="00A857D3">
        <w:t>Gli ETS interessati a partecipare alla presente procedura in composizione plurisoggettiva dovranno rispettare</w:t>
      </w:r>
      <w:r>
        <w:t xml:space="preserve">, </w:t>
      </w:r>
      <w:r w:rsidRPr="00A857D3">
        <w:t>oltre a quanto stabilito dalle altre disposizioni dell’Avviso, le seguenti prescrizioni:</w:t>
      </w:r>
    </w:p>
    <w:p w14:paraId="571CCC4E" w14:textId="77777777" w:rsidR="00A857D3" w:rsidRDefault="00A857D3" w:rsidP="00A857D3">
      <w:pPr>
        <w:pStyle w:val="Paragrafoelenco"/>
        <w:numPr>
          <w:ilvl w:val="0"/>
          <w:numId w:val="42"/>
        </w:numPr>
      </w:pPr>
      <w:r w:rsidRPr="00A857D3">
        <w:t>la domanda di partecipazione deve essere sottoscritta da tutti i legali rappresentanti dei membri</w:t>
      </w:r>
      <w:r>
        <w:t xml:space="preserve"> </w:t>
      </w:r>
      <w:r w:rsidRPr="00A857D3">
        <w:t>dell’aggregazione costituenda, fatta salva l’ipotesi di delegare espressamente tale incombente al legale</w:t>
      </w:r>
      <w:r>
        <w:t xml:space="preserve"> </w:t>
      </w:r>
      <w:r w:rsidRPr="00A857D3">
        <w:t>rappresentante dell’ETS designato come Capogruppo/Mandatario dell’aggregazione, come risultante dal</w:t>
      </w:r>
      <w:r>
        <w:t xml:space="preserve"> </w:t>
      </w:r>
      <w:r w:rsidRPr="00A857D3">
        <w:t>mandato irrevocabile conferito dagli ETS mandanti;</w:t>
      </w:r>
    </w:p>
    <w:p w14:paraId="67CDF0F9" w14:textId="77777777" w:rsidR="00A857D3" w:rsidRDefault="00A857D3" w:rsidP="00A857D3">
      <w:pPr>
        <w:pStyle w:val="Paragrafoelenco"/>
        <w:numPr>
          <w:ilvl w:val="0"/>
          <w:numId w:val="42"/>
        </w:numPr>
      </w:pPr>
      <w:r w:rsidRPr="00A857D3">
        <w:t>la proposta progettuale dovrà essere sottoscritta da tutti i legali rappresentanti degli ETS componenti</w:t>
      </w:r>
      <w:r>
        <w:t xml:space="preserve"> </w:t>
      </w:r>
      <w:r w:rsidRPr="00A857D3">
        <w:t>l’aggregazione, a comprova della serietà e della consapevolezza degli impegni assunti;</w:t>
      </w:r>
    </w:p>
    <w:p w14:paraId="515068E0" w14:textId="77777777" w:rsidR="00A857D3" w:rsidRDefault="00A857D3" w:rsidP="00A857D3">
      <w:pPr>
        <w:pStyle w:val="Paragrafoelenco"/>
        <w:numPr>
          <w:ilvl w:val="0"/>
          <w:numId w:val="42"/>
        </w:numPr>
      </w:pPr>
      <w:r w:rsidRPr="00A857D3">
        <w:t>le autodichiarazioni da allegare alla domanda di partecipazione dovranno essere sottoscritte da tutti i</w:t>
      </w:r>
      <w:r>
        <w:t xml:space="preserve"> </w:t>
      </w:r>
      <w:r w:rsidRPr="00A857D3">
        <w:t>legali rappresentanti degli ETS componenti l’aggregazione</w:t>
      </w:r>
      <w:r>
        <w:t>;</w:t>
      </w:r>
    </w:p>
    <w:p w14:paraId="196861CA" w14:textId="1AFA911E" w:rsidR="00A857D3" w:rsidRDefault="00A857D3" w:rsidP="00A857D3">
      <w:pPr>
        <w:pStyle w:val="Paragrafoelenco"/>
        <w:numPr>
          <w:ilvl w:val="0"/>
          <w:numId w:val="42"/>
        </w:numPr>
      </w:pPr>
      <w:r w:rsidRPr="00A857D3">
        <w:t>infine, fermo restando il possesso da parte di tutti i componenti dell’aggregazione dei requisiti di ordine</w:t>
      </w:r>
      <w:r>
        <w:t xml:space="preserve"> </w:t>
      </w:r>
      <w:r w:rsidRPr="00A857D3">
        <w:t>generale, previsti dal presente Avviso, i requisiti di idoneità tecnico-professionale e quelli di idoneità</w:t>
      </w:r>
      <w:r>
        <w:t xml:space="preserve"> </w:t>
      </w:r>
      <w:r w:rsidRPr="00A857D3">
        <w:t>economico-finanziaria dovranno essere posseduti in misura maggioritaria dall’ETS designato come</w:t>
      </w:r>
      <w:r>
        <w:t xml:space="preserve"> </w:t>
      </w:r>
      <w:r w:rsidRPr="00A857D3">
        <w:t>Capogruppo/Mandatario</w:t>
      </w:r>
      <w:r>
        <w:t>;</w:t>
      </w:r>
    </w:p>
    <w:p w14:paraId="128E9119" w14:textId="77777777" w:rsidR="001F3EAB" w:rsidRDefault="001F3EAB" w:rsidP="001F3EAB"/>
    <w:p w14:paraId="668A5CF2" w14:textId="77777777" w:rsidR="00A857D3" w:rsidRDefault="00A857D3" w:rsidP="00190105">
      <w:pPr>
        <w:ind w:left="30"/>
      </w:pPr>
    </w:p>
    <w:p w14:paraId="2D114263" w14:textId="71E7450E" w:rsidR="00190105" w:rsidRPr="00190105" w:rsidRDefault="00190105" w:rsidP="00190105">
      <w:pPr>
        <w:ind w:left="30"/>
        <w:rPr>
          <w:b/>
          <w:bCs/>
        </w:rPr>
      </w:pPr>
      <w:r>
        <w:rPr>
          <w:b/>
          <w:bCs/>
        </w:rPr>
        <w:t xml:space="preserve">ART. </w:t>
      </w:r>
      <w:r w:rsidRPr="00190105">
        <w:rPr>
          <w:b/>
          <w:bCs/>
        </w:rPr>
        <w:t>7 – PROCEDURA</w:t>
      </w:r>
    </w:p>
    <w:p w14:paraId="2F59CE18" w14:textId="54FF3BB5" w:rsidR="00190105" w:rsidRPr="00190105" w:rsidRDefault="00190105" w:rsidP="00190105">
      <w:pPr>
        <w:ind w:left="30"/>
      </w:pPr>
      <w:r w:rsidRPr="00190105">
        <w:t xml:space="preserve">Gli interessati dovranno presentare – a mezzo PEC </w:t>
      </w:r>
      <w:r>
        <w:t xml:space="preserve">all’indirizzo </w:t>
      </w:r>
      <w:hyperlink r:id="rId7" w:history="1">
        <w:r w:rsidRPr="00E567C0">
          <w:rPr>
            <w:rStyle w:val="Collegamentoipertestuale"/>
          </w:rPr>
          <w:t>protocollo@pec.comune.san-severo.fg.it</w:t>
        </w:r>
      </w:hyperlink>
      <w:r>
        <w:t xml:space="preserve"> </w:t>
      </w:r>
      <w:r w:rsidRPr="00190105">
        <w:t xml:space="preserve">– la </w:t>
      </w:r>
      <w:r w:rsidRPr="00190105">
        <w:rPr>
          <w:b/>
          <w:bCs/>
        </w:rPr>
        <w:t xml:space="preserve">domanda </w:t>
      </w:r>
      <w:r w:rsidRPr="00190105">
        <w:t xml:space="preserve">di </w:t>
      </w:r>
      <w:r w:rsidRPr="00190105">
        <w:rPr>
          <w:b/>
          <w:bCs/>
        </w:rPr>
        <w:t>partecipazione</w:t>
      </w:r>
      <w:r w:rsidRPr="00190105">
        <w:t>, redatta sulla base del</w:t>
      </w:r>
      <w:r>
        <w:t xml:space="preserve"> </w:t>
      </w:r>
      <w:r w:rsidRPr="00190105">
        <w:t xml:space="preserve">Modello predisposto dall’Ente affidante </w:t>
      </w:r>
      <w:r w:rsidR="00B96A01">
        <w:rPr>
          <w:b/>
          <w:bCs/>
        </w:rPr>
        <w:t>(</w:t>
      </w:r>
      <w:r w:rsidRPr="00190105">
        <w:rPr>
          <w:b/>
          <w:bCs/>
        </w:rPr>
        <w:t xml:space="preserve">Allegato n. </w:t>
      </w:r>
      <w:r>
        <w:rPr>
          <w:b/>
          <w:bCs/>
        </w:rPr>
        <w:t>2</w:t>
      </w:r>
      <w:r w:rsidR="00B96A01">
        <w:rPr>
          <w:b/>
          <w:bCs/>
        </w:rPr>
        <w:t>)</w:t>
      </w:r>
      <w:r w:rsidRPr="00190105">
        <w:rPr>
          <w:b/>
          <w:bCs/>
        </w:rPr>
        <w:t xml:space="preserve"> entro e non oltre il </w:t>
      </w:r>
      <w:r w:rsidR="00B96A01">
        <w:rPr>
          <w:b/>
          <w:bCs/>
        </w:rPr>
        <w:t>06</w:t>
      </w:r>
      <w:r>
        <w:rPr>
          <w:b/>
          <w:bCs/>
        </w:rPr>
        <w:t>/0</w:t>
      </w:r>
      <w:r w:rsidR="00B96A01">
        <w:rPr>
          <w:b/>
          <w:bCs/>
        </w:rPr>
        <w:t>2</w:t>
      </w:r>
      <w:r>
        <w:rPr>
          <w:b/>
          <w:bCs/>
        </w:rPr>
        <w:t>/2026</w:t>
      </w:r>
      <w:r w:rsidRPr="00190105">
        <w:t xml:space="preserve">, allegando – </w:t>
      </w:r>
      <w:r w:rsidRPr="00190105">
        <w:rPr>
          <w:b/>
          <w:bCs/>
        </w:rPr>
        <w:t xml:space="preserve">a pena di esclusione </w:t>
      </w:r>
      <w:r w:rsidRPr="00190105">
        <w:t xml:space="preserve">– la propria </w:t>
      </w:r>
      <w:r w:rsidRPr="00190105">
        <w:rPr>
          <w:b/>
          <w:bCs/>
        </w:rPr>
        <w:t>Proposta progettuale</w:t>
      </w:r>
      <w:r w:rsidR="00B96A01">
        <w:rPr>
          <w:b/>
          <w:bCs/>
        </w:rPr>
        <w:t xml:space="preserve"> secondo il format messo a disposizione dall’Amministrazione procedente (Allegato 3)</w:t>
      </w:r>
      <w:r w:rsidRPr="00190105">
        <w:t>, avendo a</w:t>
      </w:r>
      <w:r>
        <w:t xml:space="preserve"> </w:t>
      </w:r>
      <w:r w:rsidRPr="00190105">
        <w:t>riferimento gli atti dell’Ente affidante posti a base della medesima Procedura e relativi Allegati. Non saranno</w:t>
      </w:r>
      <w:r>
        <w:t xml:space="preserve"> </w:t>
      </w:r>
      <w:r w:rsidRPr="00190105">
        <w:t xml:space="preserve">prese in considerazione domande incomplete o </w:t>
      </w:r>
      <w:r w:rsidR="00B96A01">
        <w:t>che utilizzano format diversi da quelli messi a disposizione dall’Amministrazione procedente</w:t>
      </w:r>
      <w:r w:rsidRPr="00190105">
        <w:t>.</w:t>
      </w:r>
    </w:p>
    <w:p w14:paraId="70285CE6" w14:textId="396501D6" w:rsidR="00190105" w:rsidRPr="00190105" w:rsidRDefault="00190105" w:rsidP="00190105">
      <w:pPr>
        <w:ind w:left="30"/>
      </w:pPr>
      <w:r w:rsidRPr="00190105">
        <w:lastRenderedPageBreak/>
        <w:t>Dopo la chiusura del termine per la ricezione delle domande, il Responsabile del procedimento</w:t>
      </w:r>
      <w:r w:rsidR="00907299">
        <w:t xml:space="preserve"> </w:t>
      </w:r>
      <w:r w:rsidRPr="00190105">
        <w:t>verificherà in apposita seduta pubblica la regolarità formale delle domande</w:t>
      </w:r>
      <w:r>
        <w:t xml:space="preserve"> </w:t>
      </w:r>
      <w:r w:rsidRPr="00190105">
        <w:t>presentate e delle relative autodichiarazioni rese dai soggetti interessati.</w:t>
      </w:r>
    </w:p>
    <w:p w14:paraId="05FC233F" w14:textId="1387D1A3" w:rsidR="00190105" w:rsidRPr="00190105" w:rsidRDefault="00190105" w:rsidP="00190105">
      <w:pPr>
        <w:ind w:left="30"/>
      </w:pPr>
      <w:r w:rsidRPr="00190105">
        <w:t>Dopo l’espletamento dell’istruttoria sulle domande presentate</w:t>
      </w:r>
      <w:r>
        <w:t xml:space="preserve"> e non accolte,</w:t>
      </w:r>
      <w:r w:rsidRPr="00190105">
        <w:t xml:space="preserve"> il Responsabile del procedimento procederà</w:t>
      </w:r>
      <w:r>
        <w:t xml:space="preserve"> </w:t>
      </w:r>
      <w:r w:rsidRPr="00190105">
        <w:t>nel modo che segue:</w:t>
      </w:r>
    </w:p>
    <w:p w14:paraId="0C62CCCC" w14:textId="77777777" w:rsidR="00190105" w:rsidRPr="00190105" w:rsidRDefault="00190105" w:rsidP="00190105">
      <w:pPr>
        <w:pStyle w:val="Paragrafoelenco"/>
        <w:numPr>
          <w:ilvl w:val="0"/>
          <w:numId w:val="43"/>
        </w:numPr>
        <w:rPr>
          <w:i/>
          <w:iCs/>
        </w:rPr>
      </w:pPr>
      <w:r w:rsidRPr="00190105">
        <w:t xml:space="preserve">comunicherà agli interessati le ragioni ostative all’accoglimento delle domande, ai sensi dell’art. 10 </w:t>
      </w:r>
      <w:r w:rsidRPr="00190105">
        <w:rPr>
          <w:i/>
          <w:iCs/>
        </w:rPr>
        <w:t>bis</w:t>
      </w:r>
      <w:r>
        <w:rPr>
          <w:i/>
          <w:iCs/>
        </w:rPr>
        <w:t xml:space="preserve"> </w:t>
      </w:r>
      <w:r w:rsidRPr="00190105">
        <w:t>della legge n. 241/1990 e ss. mm.;</w:t>
      </w:r>
    </w:p>
    <w:p w14:paraId="14A9EAC7" w14:textId="0D527ED9" w:rsidR="00190105" w:rsidRPr="00190105" w:rsidRDefault="00190105" w:rsidP="00190105">
      <w:pPr>
        <w:pStyle w:val="Paragrafoelenco"/>
        <w:numPr>
          <w:ilvl w:val="0"/>
          <w:numId w:val="43"/>
        </w:numPr>
        <w:rPr>
          <w:i/>
          <w:iCs/>
        </w:rPr>
      </w:pPr>
      <w:r w:rsidRPr="00190105">
        <w:t>ad esito del sub-procedimento di cui alla precedente lettera sub a), confermerà o meno il rigetto della</w:t>
      </w:r>
      <w:r>
        <w:t xml:space="preserve"> </w:t>
      </w:r>
      <w:r w:rsidRPr="00190105">
        <w:t>domanda.</w:t>
      </w:r>
    </w:p>
    <w:p w14:paraId="04796F4C" w14:textId="599F4A65" w:rsidR="00190105" w:rsidRDefault="00ED2E79" w:rsidP="00190105">
      <w:pPr>
        <w:ind w:left="30"/>
      </w:pPr>
      <w:r>
        <w:t>Per le domande ammesse si procederà sulla base di quanto disciplinato nei seguenti artt. 8, 9 e 10.</w:t>
      </w:r>
    </w:p>
    <w:p w14:paraId="4BB13EB2" w14:textId="77777777" w:rsidR="00ED2E79" w:rsidRDefault="00ED2E79" w:rsidP="00190105">
      <w:pPr>
        <w:ind w:left="30"/>
      </w:pPr>
    </w:p>
    <w:p w14:paraId="4747B6E4" w14:textId="5C820EAA" w:rsidR="00190105" w:rsidRPr="00190105" w:rsidRDefault="00190105" w:rsidP="00190105">
      <w:pPr>
        <w:ind w:left="30"/>
      </w:pPr>
      <w:r w:rsidRPr="00190105">
        <w:t xml:space="preserve">La </w:t>
      </w:r>
      <w:r w:rsidRPr="00190105">
        <w:rPr>
          <w:b/>
          <w:bCs/>
        </w:rPr>
        <w:t xml:space="preserve">proposta progettuale </w:t>
      </w:r>
      <w:r w:rsidRPr="00190105">
        <w:t>(</w:t>
      </w:r>
      <w:r w:rsidRPr="00190105">
        <w:rPr>
          <w:b/>
          <w:bCs/>
        </w:rPr>
        <w:t>PP</w:t>
      </w:r>
      <w:r w:rsidRPr="00190105">
        <w:t xml:space="preserve">) dovrà essere elaborata muovendo dal </w:t>
      </w:r>
      <w:r w:rsidRPr="00190105">
        <w:rPr>
          <w:b/>
          <w:bCs/>
        </w:rPr>
        <w:t xml:space="preserve">Documento di indirizzo </w:t>
      </w:r>
      <w:r w:rsidRPr="00190105">
        <w:t>(</w:t>
      </w:r>
      <w:r w:rsidRPr="00190105">
        <w:rPr>
          <w:b/>
          <w:bCs/>
        </w:rPr>
        <w:t>DI</w:t>
      </w:r>
      <w:r w:rsidRPr="00190105">
        <w:t>), posto a</w:t>
      </w:r>
      <w:r>
        <w:t xml:space="preserve"> </w:t>
      </w:r>
      <w:r w:rsidRPr="00190105">
        <w:t>base della procedura, e dovrà seguire l’ordine dei criteri di valutazione previsti dal successivo art. 9 (</w:t>
      </w:r>
      <w:r w:rsidRPr="00190105">
        <w:rPr>
          <w:i/>
          <w:iCs/>
        </w:rPr>
        <w:t>Criteri di</w:t>
      </w:r>
      <w:r>
        <w:rPr>
          <w:i/>
          <w:iCs/>
        </w:rPr>
        <w:t xml:space="preserve"> </w:t>
      </w:r>
      <w:r w:rsidRPr="00190105">
        <w:rPr>
          <w:i/>
          <w:iCs/>
        </w:rPr>
        <w:t>valutazione</w:t>
      </w:r>
      <w:r w:rsidRPr="00190105">
        <w:t>).</w:t>
      </w:r>
    </w:p>
    <w:p w14:paraId="22EB0BA3" w14:textId="7149C9A7" w:rsidR="00190105" w:rsidRDefault="00190105" w:rsidP="00190105">
      <w:pPr>
        <w:ind w:left="30"/>
      </w:pPr>
      <w:r w:rsidRPr="00190105">
        <w:t>Nella proposta progettuale (PP) dovranno essere indicate le eventuali risorse, a vario titolo, messe a</w:t>
      </w:r>
      <w:r>
        <w:t xml:space="preserve"> </w:t>
      </w:r>
      <w:r w:rsidRPr="00190105">
        <w:t>disposizione del partenariato con l’Amministrazione, che saranno oggetto di valutazione ai sensi del</w:t>
      </w:r>
      <w:r>
        <w:t xml:space="preserve"> </w:t>
      </w:r>
      <w:r w:rsidRPr="00190105">
        <w:t>richiamato art. 9.</w:t>
      </w:r>
    </w:p>
    <w:p w14:paraId="660C9FB3" w14:textId="77777777" w:rsidR="001F3EAB" w:rsidRDefault="001F3EAB" w:rsidP="001F3EAB"/>
    <w:p w14:paraId="00C5F54C" w14:textId="77777777" w:rsidR="00190105" w:rsidRDefault="00190105" w:rsidP="001F3EAB"/>
    <w:p w14:paraId="15F5798C" w14:textId="03ED2FFC" w:rsidR="00190105" w:rsidRDefault="00190105" w:rsidP="00190105">
      <w:pPr>
        <w:pStyle w:val="Titolo1"/>
        <w:ind w:left="-5"/>
      </w:pPr>
      <w:r>
        <w:t xml:space="preserve">ART. 8 – </w:t>
      </w:r>
      <w:r w:rsidRPr="00190105">
        <w:t>VALUTAZIONE DELLE PROPOSTE PROGETTUALI</w:t>
      </w:r>
    </w:p>
    <w:p w14:paraId="00BD1C25" w14:textId="77777777" w:rsidR="00190105" w:rsidRPr="00190105" w:rsidRDefault="00190105" w:rsidP="00190105">
      <w:pPr>
        <w:ind w:left="40"/>
      </w:pPr>
      <w:r w:rsidRPr="00190105">
        <w:t>L’Amministrazione procedente nominerà apposita Commissione per il compimento delle fasi successive della</w:t>
      </w:r>
    </w:p>
    <w:p w14:paraId="71ED6F1C" w14:textId="77777777" w:rsidR="00190105" w:rsidRPr="00190105" w:rsidRDefault="00190105" w:rsidP="00190105">
      <w:pPr>
        <w:ind w:left="40"/>
      </w:pPr>
      <w:r w:rsidRPr="00190105">
        <w:t>procedura e segnatamente:</w:t>
      </w:r>
    </w:p>
    <w:p w14:paraId="53A62918" w14:textId="77777777" w:rsidR="00A57D38" w:rsidRPr="00907299" w:rsidRDefault="00190105" w:rsidP="008336A6">
      <w:pPr>
        <w:pStyle w:val="Paragrafoelenco"/>
        <w:numPr>
          <w:ilvl w:val="0"/>
          <w:numId w:val="44"/>
        </w:numPr>
        <w:ind w:left="567" w:hanging="284"/>
        <w:rPr>
          <w:color w:val="auto"/>
        </w:rPr>
      </w:pPr>
      <w:r w:rsidRPr="00907299">
        <w:rPr>
          <w:color w:val="auto"/>
        </w:rPr>
        <w:t xml:space="preserve">apertura in seduta pubblica della </w:t>
      </w:r>
      <w:r w:rsidRPr="00907299">
        <w:rPr>
          <w:b/>
          <w:bCs/>
          <w:color w:val="auto"/>
        </w:rPr>
        <w:t xml:space="preserve">proposta progettuale </w:t>
      </w:r>
      <w:r w:rsidRPr="00907299">
        <w:rPr>
          <w:color w:val="auto"/>
        </w:rPr>
        <w:t>(</w:t>
      </w:r>
      <w:r w:rsidRPr="00907299">
        <w:rPr>
          <w:b/>
          <w:bCs/>
          <w:color w:val="auto"/>
        </w:rPr>
        <w:t>PP</w:t>
      </w:r>
      <w:r w:rsidRPr="00907299">
        <w:rPr>
          <w:color w:val="auto"/>
        </w:rPr>
        <w:t>);</w:t>
      </w:r>
    </w:p>
    <w:p w14:paraId="57604182" w14:textId="77777777" w:rsidR="00A57D38" w:rsidRPr="00907299" w:rsidRDefault="00190105" w:rsidP="00A57D38">
      <w:pPr>
        <w:pStyle w:val="Paragrafoelenco"/>
        <w:numPr>
          <w:ilvl w:val="0"/>
          <w:numId w:val="44"/>
        </w:numPr>
        <w:ind w:left="567" w:hanging="284"/>
        <w:rPr>
          <w:color w:val="auto"/>
        </w:rPr>
      </w:pPr>
      <w:r w:rsidRPr="00907299">
        <w:rPr>
          <w:color w:val="auto"/>
        </w:rPr>
        <w:t>valutazione delle proposte progettuali, in seduta riservata;</w:t>
      </w:r>
    </w:p>
    <w:p w14:paraId="4D97F561" w14:textId="60EF4CC0" w:rsidR="00190105" w:rsidRPr="00907299" w:rsidRDefault="00190105" w:rsidP="00A57D38">
      <w:pPr>
        <w:pStyle w:val="Paragrafoelenco"/>
        <w:numPr>
          <w:ilvl w:val="0"/>
          <w:numId w:val="44"/>
        </w:numPr>
        <w:ind w:left="567" w:hanging="284"/>
        <w:rPr>
          <w:color w:val="auto"/>
        </w:rPr>
      </w:pPr>
      <w:r w:rsidRPr="00907299">
        <w:rPr>
          <w:color w:val="auto"/>
        </w:rPr>
        <w:t>elaborazione dei punteggi finali e conseguente graduatoria di merito.</w:t>
      </w:r>
    </w:p>
    <w:p w14:paraId="1D063131" w14:textId="77777777" w:rsidR="00A57D38" w:rsidRPr="00907299" w:rsidRDefault="00A57D38" w:rsidP="00190105">
      <w:pPr>
        <w:ind w:left="40"/>
        <w:rPr>
          <w:color w:val="auto"/>
        </w:rPr>
      </w:pPr>
    </w:p>
    <w:p w14:paraId="6C4400AB" w14:textId="25B7F78D" w:rsidR="00190105" w:rsidRPr="00190105" w:rsidRDefault="00190105" w:rsidP="00190105">
      <w:pPr>
        <w:ind w:left="40"/>
      </w:pPr>
      <w:r w:rsidRPr="00190105">
        <w:t>La Commissione, quale organo collegiale, composto di tre (3) membri, avrà a disposizione il</w:t>
      </w:r>
      <w:r w:rsidR="00A57D38">
        <w:t xml:space="preserve"> </w:t>
      </w:r>
      <w:r w:rsidRPr="00190105">
        <w:rPr>
          <w:b/>
          <w:bCs/>
        </w:rPr>
        <w:t>punteggio totale di 100</w:t>
      </w:r>
      <w:r w:rsidRPr="00190105">
        <w:t>.</w:t>
      </w:r>
    </w:p>
    <w:p w14:paraId="17DCAE4C" w14:textId="5CCEB08F" w:rsidR="00A57D38" w:rsidRPr="00A57D38" w:rsidRDefault="00190105" w:rsidP="00A57D38">
      <w:pPr>
        <w:ind w:left="40"/>
      </w:pPr>
      <w:r w:rsidRPr="00190105">
        <w:t>Per quanto riguarda la valutazione delle proposte progettuali (PP), ciascun commissario assegnerà un</w:t>
      </w:r>
      <w:r w:rsidR="00A57D38">
        <w:t xml:space="preserve"> </w:t>
      </w:r>
      <w:r w:rsidR="00A57D38" w:rsidRPr="00A57D38">
        <w:t>coefficiente compreso tra 0 ed 1 a ciascun elemento della Proposta progettuale (PP), secondo la seguente</w:t>
      </w:r>
      <w:r w:rsidR="00A57D38">
        <w:t xml:space="preserve"> </w:t>
      </w:r>
      <w:r w:rsidR="00A57D38" w:rsidRPr="00A57D38">
        <w:t>scala di valori:</w:t>
      </w:r>
    </w:p>
    <w:p w14:paraId="6CA3593B" w14:textId="77777777" w:rsidR="00A57D38" w:rsidRPr="00A57D38" w:rsidRDefault="00A57D38" w:rsidP="00A57D38">
      <w:pPr>
        <w:ind w:left="40"/>
      </w:pPr>
      <w:r w:rsidRPr="00A57D38">
        <w:t>- 1.0 ottimo</w:t>
      </w:r>
    </w:p>
    <w:p w14:paraId="51A32D16" w14:textId="77777777" w:rsidR="00A57D38" w:rsidRPr="00A57D38" w:rsidRDefault="00A57D38" w:rsidP="00A57D38">
      <w:pPr>
        <w:ind w:left="40"/>
      </w:pPr>
      <w:r w:rsidRPr="00A57D38">
        <w:t>- 0.9 distinto</w:t>
      </w:r>
    </w:p>
    <w:p w14:paraId="7C057A2F" w14:textId="77777777" w:rsidR="00A57D38" w:rsidRPr="00A57D38" w:rsidRDefault="00A57D38" w:rsidP="00A57D38">
      <w:pPr>
        <w:ind w:left="40"/>
      </w:pPr>
      <w:r w:rsidRPr="00A57D38">
        <w:t>- 0.8 molto buono</w:t>
      </w:r>
    </w:p>
    <w:p w14:paraId="792D4B11" w14:textId="77777777" w:rsidR="00A57D38" w:rsidRPr="00A57D38" w:rsidRDefault="00A57D38" w:rsidP="00A57D38">
      <w:pPr>
        <w:ind w:left="40"/>
      </w:pPr>
      <w:r w:rsidRPr="00A57D38">
        <w:t>- 0.7 buono</w:t>
      </w:r>
    </w:p>
    <w:p w14:paraId="59A5BDE4" w14:textId="77777777" w:rsidR="00A57D38" w:rsidRPr="00A57D38" w:rsidRDefault="00A57D38" w:rsidP="00A57D38">
      <w:pPr>
        <w:ind w:left="40"/>
      </w:pPr>
      <w:r w:rsidRPr="00A57D38">
        <w:t>- 0.6 sufficiente</w:t>
      </w:r>
    </w:p>
    <w:p w14:paraId="4672B143" w14:textId="77777777" w:rsidR="00A57D38" w:rsidRPr="00A57D38" w:rsidRDefault="00A57D38" w:rsidP="00A57D38">
      <w:pPr>
        <w:ind w:left="40"/>
      </w:pPr>
      <w:r w:rsidRPr="00A57D38">
        <w:t>- 0.5 accettabile</w:t>
      </w:r>
    </w:p>
    <w:p w14:paraId="39074496" w14:textId="77777777" w:rsidR="00A57D38" w:rsidRPr="00A57D38" w:rsidRDefault="00A57D38" w:rsidP="00A57D38">
      <w:pPr>
        <w:ind w:left="40"/>
      </w:pPr>
      <w:r w:rsidRPr="00A57D38">
        <w:t>- 0.4 appena accettabile</w:t>
      </w:r>
    </w:p>
    <w:p w14:paraId="66DF01E3" w14:textId="77777777" w:rsidR="00A57D38" w:rsidRPr="00A57D38" w:rsidRDefault="00A57D38" w:rsidP="00A57D38">
      <w:pPr>
        <w:ind w:left="40"/>
      </w:pPr>
      <w:r w:rsidRPr="00A57D38">
        <w:t>- 0.3 mediocre</w:t>
      </w:r>
    </w:p>
    <w:p w14:paraId="145841AD" w14:textId="77777777" w:rsidR="00A57D38" w:rsidRPr="00A57D38" w:rsidRDefault="00A57D38" w:rsidP="00A57D38">
      <w:pPr>
        <w:ind w:left="40"/>
      </w:pPr>
      <w:r w:rsidRPr="00A57D38">
        <w:t>- 0.2 molto carente</w:t>
      </w:r>
    </w:p>
    <w:p w14:paraId="18DC4605" w14:textId="77777777" w:rsidR="00A57D38" w:rsidRPr="00A57D38" w:rsidRDefault="00A57D38" w:rsidP="00A57D38">
      <w:pPr>
        <w:ind w:left="40"/>
      </w:pPr>
      <w:r w:rsidRPr="00A57D38">
        <w:t>- 0.1 inadeguato</w:t>
      </w:r>
    </w:p>
    <w:p w14:paraId="5576DBD2" w14:textId="77777777" w:rsidR="00A57D38" w:rsidRPr="00A57D38" w:rsidRDefault="00A57D38" w:rsidP="00A57D38">
      <w:pPr>
        <w:ind w:left="40"/>
      </w:pPr>
      <w:r w:rsidRPr="00A57D38">
        <w:t>- 0.0 non rispondente o non valutabile</w:t>
      </w:r>
    </w:p>
    <w:p w14:paraId="54046B5B" w14:textId="2E71B68D" w:rsidR="00190105" w:rsidRDefault="00A57D38" w:rsidP="00A57D38">
      <w:pPr>
        <w:ind w:left="40"/>
      </w:pPr>
      <w:r w:rsidRPr="00A57D38">
        <w:t>Verrà quindi calcolata la media dei coefficienti attribuiti dai singoli commissari che sarà poi moltiplicata per</w:t>
      </w:r>
      <w:r>
        <w:t xml:space="preserve"> </w:t>
      </w:r>
      <w:r w:rsidRPr="00A57D38">
        <w:t>il punteggio massimo ottenibile per lo specifico elemento</w:t>
      </w:r>
      <w:r w:rsidR="008336A6">
        <w:t xml:space="preserve"> e arrotondato all’unità</w:t>
      </w:r>
      <w:r w:rsidRPr="00A57D38">
        <w:t>.</w:t>
      </w:r>
    </w:p>
    <w:p w14:paraId="756D6D07" w14:textId="77777777" w:rsidR="00190105" w:rsidRDefault="00190105" w:rsidP="001F3EAB"/>
    <w:p w14:paraId="5061C171" w14:textId="77777777" w:rsidR="00A57D38" w:rsidRDefault="00A57D38" w:rsidP="00A57D38">
      <w:pPr>
        <w:ind w:left="50"/>
        <w:rPr>
          <w:b/>
          <w:bCs/>
        </w:rPr>
      </w:pPr>
    </w:p>
    <w:p w14:paraId="1B198E35" w14:textId="0949C9D3" w:rsidR="00A57D38" w:rsidRDefault="00A57D38" w:rsidP="00A57D38">
      <w:pPr>
        <w:pStyle w:val="Titolo1"/>
        <w:ind w:left="-5"/>
      </w:pPr>
      <w:r>
        <w:lastRenderedPageBreak/>
        <w:t xml:space="preserve">ART. 9 – </w:t>
      </w:r>
      <w:r w:rsidRPr="00A57D38">
        <w:t>CRITERI DI VALUTAZIONE</w:t>
      </w:r>
    </w:p>
    <w:p w14:paraId="391D3BF9" w14:textId="77777777" w:rsidR="00A57D38" w:rsidRPr="00A57D38" w:rsidRDefault="00A57D38" w:rsidP="00A57D38">
      <w:pPr>
        <w:ind w:left="50"/>
      </w:pPr>
      <w:r w:rsidRPr="00A57D38">
        <w:t>Le proposte progettuali (</w:t>
      </w:r>
      <w:r w:rsidRPr="00A57D38">
        <w:rPr>
          <w:b/>
          <w:bCs/>
        </w:rPr>
        <w:t>PP</w:t>
      </w:r>
      <w:r w:rsidRPr="00A57D38">
        <w:t>) dovranno essere formulate in modo sintetico.</w:t>
      </w:r>
    </w:p>
    <w:p w14:paraId="55105AE4" w14:textId="3192940D" w:rsidR="00190105" w:rsidRDefault="00A57D38" w:rsidP="00A57D38">
      <w:pPr>
        <w:ind w:left="50"/>
      </w:pPr>
      <w:r w:rsidRPr="00A57D38">
        <w:t>Ai fini dell’attribuzione dei punteggi si terrà conto dei seguenti elementi e criteri di valutazione.</w:t>
      </w:r>
    </w:p>
    <w:p w14:paraId="78FEBC93" w14:textId="77777777" w:rsidR="00190105" w:rsidRDefault="00190105" w:rsidP="005A6957">
      <w:pPr>
        <w:ind w:left="60"/>
      </w:pPr>
    </w:p>
    <w:tbl>
      <w:tblPr>
        <w:tblStyle w:val="Grigliatabella"/>
        <w:tblW w:w="0" w:type="auto"/>
        <w:tblInd w:w="60" w:type="dxa"/>
        <w:tblLook w:val="04A0" w:firstRow="1" w:lastRow="0" w:firstColumn="1" w:lastColumn="0" w:noHBand="0" w:noVBand="1"/>
      </w:tblPr>
      <w:tblGrid>
        <w:gridCol w:w="5969"/>
        <w:gridCol w:w="1979"/>
        <w:gridCol w:w="1614"/>
      </w:tblGrid>
      <w:tr w:rsidR="00ED2E79" w14:paraId="1BB8F8B1" w14:textId="05AEA9B2" w:rsidTr="00213C51">
        <w:tc>
          <w:tcPr>
            <w:tcW w:w="5969" w:type="dxa"/>
            <w:tcBorders>
              <w:top w:val="single" w:sz="12" w:space="0" w:color="auto"/>
              <w:left w:val="single" w:sz="12" w:space="0" w:color="auto"/>
              <w:bottom w:val="single" w:sz="12" w:space="0" w:color="auto"/>
            </w:tcBorders>
            <w:vAlign w:val="center"/>
          </w:tcPr>
          <w:p w14:paraId="407A5582" w14:textId="0223D219" w:rsidR="00ED2E79" w:rsidRPr="001A501E" w:rsidRDefault="00ED2E79" w:rsidP="001A501E">
            <w:pPr>
              <w:ind w:left="0" w:firstLine="0"/>
              <w:jc w:val="center"/>
              <w:rPr>
                <w:b/>
                <w:bCs/>
              </w:rPr>
            </w:pPr>
            <w:r w:rsidRPr="001A501E">
              <w:rPr>
                <w:b/>
                <w:bCs/>
              </w:rPr>
              <w:t>CRITERI</w:t>
            </w:r>
          </w:p>
        </w:tc>
        <w:tc>
          <w:tcPr>
            <w:tcW w:w="1979" w:type="dxa"/>
            <w:tcBorders>
              <w:top w:val="single" w:sz="12" w:space="0" w:color="auto"/>
              <w:bottom w:val="single" w:sz="12" w:space="0" w:color="auto"/>
            </w:tcBorders>
            <w:vAlign w:val="center"/>
          </w:tcPr>
          <w:p w14:paraId="302F255C" w14:textId="74C2B56A" w:rsidR="00ED2E79" w:rsidRPr="001A501E" w:rsidRDefault="00ED2E79" w:rsidP="001A501E">
            <w:pPr>
              <w:ind w:left="0" w:firstLine="0"/>
              <w:jc w:val="center"/>
              <w:rPr>
                <w:b/>
                <w:bCs/>
              </w:rPr>
            </w:pPr>
            <w:r w:rsidRPr="001A501E">
              <w:rPr>
                <w:b/>
                <w:bCs/>
              </w:rPr>
              <w:t>PUNTEGGIO</w:t>
            </w:r>
          </w:p>
        </w:tc>
        <w:tc>
          <w:tcPr>
            <w:tcW w:w="1614" w:type="dxa"/>
            <w:tcBorders>
              <w:top w:val="single" w:sz="12" w:space="0" w:color="auto"/>
              <w:bottom w:val="single" w:sz="12" w:space="0" w:color="auto"/>
              <w:right w:val="single" w:sz="12" w:space="0" w:color="auto"/>
            </w:tcBorders>
          </w:tcPr>
          <w:p w14:paraId="424EDAA3" w14:textId="77777777" w:rsidR="00ED2E79" w:rsidRDefault="00ED2E79" w:rsidP="001A501E">
            <w:pPr>
              <w:ind w:left="0" w:firstLine="0"/>
              <w:jc w:val="center"/>
              <w:rPr>
                <w:b/>
                <w:bCs/>
              </w:rPr>
            </w:pPr>
            <w:r>
              <w:rPr>
                <w:b/>
                <w:bCs/>
              </w:rPr>
              <w:t>PUNTEGGIO TOTALE</w:t>
            </w:r>
          </w:p>
          <w:p w14:paraId="18B0B230" w14:textId="54DDDDE0" w:rsidR="008D5513" w:rsidRPr="001A501E" w:rsidRDefault="008D5513" w:rsidP="001A501E">
            <w:pPr>
              <w:ind w:left="0" w:firstLine="0"/>
              <w:jc w:val="center"/>
              <w:rPr>
                <w:b/>
                <w:bCs/>
              </w:rPr>
            </w:pPr>
            <w:r>
              <w:rPr>
                <w:b/>
                <w:bCs/>
              </w:rPr>
              <w:t>(max 100 punti)</w:t>
            </w:r>
          </w:p>
        </w:tc>
      </w:tr>
      <w:tr w:rsidR="00213C51" w14:paraId="1224AE4B" w14:textId="4DB08878" w:rsidTr="00213C51">
        <w:tc>
          <w:tcPr>
            <w:tcW w:w="5969" w:type="dxa"/>
            <w:tcBorders>
              <w:top w:val="single" w:sz="12" w:space="0" w:color="auto"/>
              <w:left w:val="single" w:sz="12" w:space="0" w:color="auto"/>
            </w:tcBorders>
          </w:tcPr>
          <w:p w14:paraId="22294F9B" w14:textId="0F6F0967" w:rsidR="00213C51" w:rsidRPr="001A501E" w:rsidRDefault="00213C51" w:rsidP="001A501E">
            <w:pPr>
              <w:pStyle w:val="Paragrafoelenco"/>
              <w:numPr>
                <w:ilvl w:val="0"/>
                <w:numId w:val="45"/>
              </w:numPr>
              <w:rPr>
                <w:b/>
                <w:bCs/>
              </w:rPr>
            </w:pPr>
            <w:r w:rsidRPr="001A501E">
              <w:rPr>
                <w:b/>
                <w:bCs/>
              </w:rPr>
              <w:t>Caratteristiche del soggetto proponente:</w:t>
            </w:r>
          </w:p>
        </w:tc>
        <w:tc>
          <w:tcPr>
            <w:tcW w:w="1979" w:type="dxa"/>
            <w:tcBorders>
              <w:top w:val="single" w:sz="12" w:space="0" w:color="auto"/>
            </w:tcBorders>
            <w:vAlign w:val="center"/>
          </w:tcPr>
          <w:p w14:paraId="25DFB4B8" w14:textId="77777777" w:rsidR="00213C51" w:rsidRDefault="00213C51" w:rsidP="00213C51">
            <w:pPr>
              <w:ind w:left="0" w:firstLine="0"/>
              <w:jc w:val="center"/>
            </w:pPr>
          </w:p>
        </w:tc>
        <w:tc>
          <w:tcPr>
            <w:tcW w:w="1614" w:type="dxa"/>
            <w:vMerge w:val="restart"/>
            <w:tcBorders>
              <w:top w:val="single" w:sz="12" w:space="0" w:color="auto"/>
              <w:right w:val="single" w:sz="12" w:space="0" w:color="auto"/>
            </w:tcBorders>
            <w:vAlign w:val="center"/>
          </w:tcPr>
          <w:p w14:paraId="087043CE" w14:textId="0BDDCE38" w:rsidR="00213C51" w:rsidRPr="00213C51" w:rsidRDefault="00213C51" w:rsidP="00213C51">
            <w:pPr>
              <w:ind w:left="0" w:firstLine="0"/>
              <w:jc w:val="center"/>
              <w:rPr>
                <w:b/>
                <w:bCs/>
              </w:rPr>
            </w:pPr>
            <w:r w:rsidRPr="00213C51">
              <w:rPr>
                <w:b/>
                <w:bCs/>
              </w:rPr>
              <w:t>20</w:t>
            </w:r>
          </w:p>
        </w:tc>
      </w:tr>
      <w:tr w:rsidR="00213C51" w14:paraId="3E5739F3" w14:textId="55E5F201" w:rsidTr="00213C51">
        <w:tc>
          <w:tcPr>
            <w:tcW w:w="5969" w:type="dxa"/>
            <w:tcBorders>
              <w:left w:val="single" w:sz="12" w:space="0" w:color="auto"/>
              <w:bottom w:val="single" w:sz="12" w:space="0" w:color="auto"/>
            </w:tcBorders>
          </w:tcPr>
          <w:p w14:paraId="243F369C" w14:textId="0E0EFC28" w:rsidR="00213C51" w:rsidRDefault="00213C51" w:rsidP="005A6957">
            <w:pPr>
              <w:ind w:left="0" w:firstLine="0"/>
            </w:pPr>
            <w:r>
              <w:t xml:space="preserve">1.1 </w:t>
            </w:r>
            <w:r w:rsidRPr="001A501E">
              <w:t xml:space="preserve">Esperienza maturata nell’ambito </w:t>
            </w:r>
            <w:r w:rsidR="0087279D">
              <w:t>del</w:t>
            </w:r>
            <w:r w:rsidR="00B503EF">
              <w:t>l’area delle povertà estreme e gestione delle emergenze</w:t>
            </w:r>
            <w:r w:rsidRPr="001A501E">
              <w:t>; le risorse umane di cui può disporre il soggetto; la capacità di organizzazione e di autonomia nella realizzazione del progetto</w:t>
            </w:r>
            <w:r>
              <w:t>;</w:t>
            </w:r>
          </w:p>
        </w:tc>
        <w:tc>
          <w:tcPr>
            <w:tcW w:w="1979" w:type="dxa"/>
            <w:tcBorders>
              <w:bottom w:val="single" w:sz="12" w:space="0" w:color="auto"/>
            </w:tcBorders>
            <w:vAlign w:val="center"/>
          </w:tcPr>
          <w:p w14:paraId="281EBD77" w14:textId="152A501E" w:rsidR="00213C51" w:rsidRDefault="00213C51" w:rsidP="00213C51">
            <w:pPr>
              <w:ind w:left="0" w:firstLine="0"/>
              <w:jc w:val="center"/>
            </w:pPr>
            <w:r>
              <w:t>20</w:t>
            </w:r>
          </w:p>
        </w:tc>
        <w:tc>
          <w:tcPr>
            <w:tcW w:w="1614" w:type="dxa"/>
            <w:vMerge/>
            <w:tcBorders>
              <w:bottom w:val="single" w:sz="12" w:space="0" w:color="auto"/>
              <w:right w:val="single" w:sz="12" w:space="0" w:color="auto"/>
            </w:tcBorders>
          </w:tcPr>
          <w:p w14:paraId="7181E4BB" w14:textId="77777777" w:rsidR="00213C51" w:rsidRPr="00213C51" w:rsidRDefault="00213C51" w:rsidP="005A6957">
            <w:pPr>
              <w:ind w:left="0" w:firstLine="0"/>
              <w:rPr>
                <w:b/>
                <w:bCs/>
              </w:rPr>
            </w:pPr>
          </w:p>
        </w:tc>
      </w:tr>
      <w:tr w:rsidR="00213C51" w14:paraId="0BB01271" w14:textId="1F30C801" w:rsidTr="00213C51">
        <w:tc>
          <w:tcPr>
            <w:tcW w:w="5969" w:type="dxa"/>
            <w:tcBorders>
              <w:top w:val="single" w:sz="12" w:space="0" w:color="auto"/>
              <w:left w:val="single" w:sz="12" w:space="0" w:color="auto"/>
            </w:tcBorders>
          </w:tcPr>
          <w:p w14:paraId="3356F033" w14:textId="57741627" w:rsidR="00213C51" w:rsidRPr="001A501E" w:rsidRDefault="00213C51" w:rsidP="005A6957">
            <w:pPr>
              <w:ind w:left="0" w:firstLine="0"/>
              <w:rPr>
                <w:b/>
                <w:bCs/>
              </w:rPr>
            </w:pPr>
            <w:r w:rsidRPr="001A501E">
              <w:rPr>
                <w:b/>
                <w:bCs/>
              </w:rPr>
              <w:t>2. Coerenza della proposta progettuale rispetto agli obiettivi</w:t>
            </w:r>
            <w:r>
              <w:rPr>
                <w:b/>
                <w:bCs/>
              </w:rPr>
              <w:t>:</w:t>
            </w:r>
          </w:p>
        </w:tc>
        <w:tc>
          <w:tcPr>
            <w:tcW w:w="1979" w:type="dxa"/>
            <w:tcBorders>
              <w:top w:val="single" w:sz="12" w:space="0" w:color="auto"/>
            </w:tcBorders>
            <w:vAlign w:val="center"/>
          </w:tcPr>
          <w:p w14:paraId="2949B4F6" w14:textId="77777777" w:rsidR="00213C51" w:rsidRDefault="00213C51" w:rsidP="00213C51">
            <w:pPr>
              <w:ind w:left="0" w:firstLine="0"/>
              <w:jc w:val="center"/>
            </w:pPr>
          </w:p>
        </w:tc>
        <w:tc>
          <w:tcPr>
            <w:tcW w:w="1614" w:type="dxa"/>
            <w:vMerge w:val="restart"/>
            <w:tcBorders>
              <w:top w:val="single" w:sz="12" w:space="0" w:color="auto"/>
              <w:right w:val="single" w:sz="12" w:space="0" w:color="auto"/>
            </w:tcBorders>
            <w:vAlign w:val="center"/>
          </w:tcPr>
          <w:p w14:paraId="2D75A1C3" w14:textId="2423EFAE" w:rsidR="00213C51" w:rsidRPr="00213C51" w:rsidRDefault="00213C51" w:rsidP="00213C51">
            <w:pPr>
              <w:ind w:left="0" w:firstLine="0"/>
              <w:jc w:val="center"/>
              <w:rPr>
                <w:b/>
                <w:bCs/>
              </w:rPr>
            </w:pPr>
            <w:r w:rsidRPr="00213C51">
              <w:rPr>
                <w:b/>
                <w:bCs/>
              </w:rPr>
              <w:t>1</w:t>
            </w:r>
            <w:r w:rsidR="00A4500A">
              <w:rPr>
                <w:b/>
                <w:bCs/>
              </w:rPr>
              <w:t>0</w:t>
            </w:r>
          </w:p>
        </w:tc>
      </w:tr>
      <w:tr w:rsidR="00213C51" w14:paraId="0CAD83EA" w14:textId="14CB6FB0" w:rsidTr="00213C51">
        <w:tc>
          <w:tcPr>
            <w:tcW w:w="5969" w:type="dxa"/>
            <w:tcBorders>
              <w:left w:val="single" w:sz="12" w:space="0" w:color="auto"/>
              <w:bottom w:val="single" w:sz="12" w:space="0" w:color="auto"/>
            </w:tcBorders>
          </w:tcPr>
          <w:p w14:paraId="7CC0410E" w14:textId="76676AC7" w:rsidR="00213C51" w:rsidRDefault="00213C51" w:rsidP="005A6957">
            <w:pPr>
              <w:ind w:left="0" w:firstLine="0"/>
            </w:pPr>
            <w:r w:rsidRPr="001A501E">
              <w:t>2.1. Coerenza dell’impianto progettuale (obiettivi, contenuti, azioni) rispetto, al target di riferimento</w:t>
            </w:r>
            <w:r w:rsidR="00B503EF">
              <w:t xml:space="preserve"> e al territorio; </w:t>
            </w:r>
          </w:p>
        </w:tc>
        <w:tc>
          <w:tcPr>
            <w:tcW w:w="1979" w:type="dxa"/>
            <w:tcBorders>
              <w:bottom w:val="single" w:sz="12" w:space="0" w:color="auto"/>
            </w:tcBorders>
            <w:vAlign w:val="center"/>
          </w:tcPr>
          <w:p w14:paraId="768CA547" w14:textId="7E2480EC" w:rsidR="00213C51" w:rsidRDefault="00213C51" w:rsidP="00213C51">
            <w:pPr>
              <w:ind w:left="0" w:firstLine="0"/>
              <w:jc w:val="center"/>
            </w:pPr>
            <w:r>
              <w:t>1</w:t>
            </w:r>
            <w:r w:rsidR="00A4500A">
              <w:t>0</w:t>
            </w:r>
          </w:p>
        </w:tc>
        <w:tc>
          <w:tcPr>
            <w:tcW w:w="1614" w:type="dxa"/>
            <w:vMerge/>
            <w:tcBorders>
              <w:bottom w:val="single" w:sz="12" w:space="0" w:color="auto"/>
              <w:right w:val="single" w:sz="12" w:space="0" w:color="auto"/>
            </w:tcBorders>
          </w:tcPr>
          <w:p w14:paraId="5B886F1B" w14:textId="77777777" w:rsidR="00213C51" w:rsidRPr="00213C51" w:rsidRDefault="00213C51" w:rsidP="005A6957">
            <w:pPr>
              <w:ind w:left="0" w:firstLine="0"/>
              <w:rPr>
                <w:b/>
                <w:bCs/>
              </w:rPr>
            </w:pPr>
          </w:p>
        </w:tc>
      </w:tr>
      <w:tr w:rsidR="00ED2E79" w14:paraId="72745863" w14:textId="1C1B332E" w:rsidTr="00213C51">
        <w:tc>
          <w:tcPr>
            <w:tcW w:w="5969" w:type="dxa"/>
            <w:tcBorders>
              <w:top w:val="single" w:sz="12" w:space="0" w:color="auto"/>
              <w:left w:val="single" w:sz="12" w:space="0" w:color="auto"/>
            </w:tcBorders>
          </w:tcPr>
          <w:p w14:paraId="77AA69DE" w14:textId="32E7FE68" w:rsidR="00ED2E79" w:rsidRPr="001A501E" w:rsidRDefault="00ED2E79" w:rsidP="005A6957">
            <w:pPr>
              <w:ind w:left="0" w:firstLine="0"/>
              <w:rPr>
                <w:b/>
                <w:bCs/>
              </w:rPr>
            </w:pPr>
            <w:r w:rsidRPr="001A501E">
              <w:rPr>
                <w:b/>
                <w:bCs/>
              </w:rPr>
              <w:t>3. Aspetti qualitativi inerenti la gestione dell’attività</w:t>
            </w:r>
            <w:r>
              <w:rPr>
                <w:b/>
                <w:bCs/>
              </w:rPr>
              <w:t>:</w:t>
            </w:r>
          </w:p>
        </w:tc>
        <w:tc>
          <w:tcPr>
            <w:tcW w:w="1979" w:type="dxa"/>
            <w:tcBorders>
              <w:top w:val="single" w:sz="12" w:space="0" w:color="auto"/>
            </w:tcBorders>
            <w:vAlign w:val="center"/>
          </w:tcPr>
          <w:p w14:paraId="5FAC5CE3" w14:textId="77777777" w:rsidR="00ED2E79" w:rsidRDefault="00ED2E79" w:rsidP="00213C51">
            <w:pPr>
              <w:ind w:left="0" w:firstLine="0"/>
              <w:jc w:val="center"/>
            </w:pPr>
          </w:p>
        </w:tc>
        <w:tc>
          <w:tcPr>
            <w:tcW w:w="1614" w:type="dxa"/>
            <w:vMerge w:val="restart"/>
            <w:tcBorders>
              <w:top w:val="single" w:sz="12" w:space="0" w:color="auto"/>
              <w:right w:val="single" w:sz="12" w:space="0" w:color="auto"/>
            </w:tcBorders>
            <w:vAlign w:val="center"/>
          </w:tcPr>
          <w:p w14:paraId="5A87336B" w14:textId="5C18C246" w:rsidR="00ED2E79" w:rsidRPr="00213C51" w:rsidRDefault="00213C51" w:rsidP="00ED2E79">
            <w:pPr>
              <w:ind w:left="0" w:firstLine="0"/>
              <w:jc w:val="center"/>
              <w:rPr>
                <w:b/>
                <w:bCs/>
              </w:rPr>
            </w:pPr>
            <w:r w:rsidRPr="00213C51">
              <w:rPr>
                <w:b/>
                <w:bCs/>
              </w:rPr>
              <w:t>25</w:t>
            </w:r>
          </w:p>
        </w:tc>
      </w:tr>
      <w:tr w:rsidR="00ED2E79" w14:paraId="778756B6" w14:textId="0FCC6332" w:rsidTr="00213C51">
        <w:tc>
          <w:tcPr>
            <w:tcW w:w="5969" w:type="dxa"/>
            <w:tcBorders>
              <w:left w:val="single" w:sz="12" w:space="0" w:color="auto"/>
            </w:tcBorders>
          </w:tcPr>
          <w:p w14:paraId="16BF2224" w14:textId="27C00D59" w:rsidR="00ED2E79" w:rsidRPr="00B503EF" w:rsidRDefault="00ED2E79" w:rsidP="005A6957">
            <w:pPr>
              <w:ind w:left="0" w:firstLine="0"/>
              <w:rPr>
                <w:color w:val="EE0000"/>
              </w:rPr>
            </w:pPr>
            <w:r w:rsidRPr="00907299">
              <w:rPr>
                <w:color w:val="auto"/>
              </w:rPr>
              <w:t xml:space="preserve">3.1. Qualità della proposta progettuale: </w:t>
            </w:r>
            <w:r w:rsidR="00B503EF" w:rsidRPr="00B503EF">
              <w:rPr>
                <w:color w:val="auto"/>
              </w:rPr>
              <w:t>Modalità organizzative del servizio</w:t>
            </w:r>
            <w:r w:rsidRPr="00B503EF">
              <w:rPr>
                <w:color w:val="auto"/>
              </w:rPr>
              <w:t>, grado di innovazione</w:t>
            </w:r>
            <w:r w:rsidR="00B503EF">
              <w:rPr>
                <w:color w:val="auto"/>
              </w:rPr>
              <w:t>;</w:t>
            </w:r>
          </w:p>
        </w:tc>
        <w:tc>
          <w:tcPr>
            <w:tcW w:w="1979" w:type="dxa"/>
            <w:vAlign w:val="center"/>
          </w:tcPr>
          <w:p w14:paraId="3D8D79D3" w14:textId="11501E0F" w:rsidR="00ED2E79" w:rsidRDefault="00ED2E79" w:rsidP="00213C51">
            <w:pPr>
              <w:ind w:left="0" w:firstLine="0"/>
              <w:jc w:val="center"/>
            </w:pPr>
            <w:r>
              <w:t>1</w:t>
            </w:r>
            <w:r w:rsidR="00213C51">
              <w:t>5</w:t>
            </w:r>
          </w:p>
        </w:tc>
        <w:tc>
          <w:tcPr>
            <w:tcW w:w="1614" w:type="dxa"/>
            <w:vMerge/>
            <w:tcBorders>
              <w:right w:val="single" w:sz="12" w:space="0" w:color="auto"/>
            </w:tcBorders>
            <w:vAlign w:val="center"/>
          </w:tcPr>
          <w:p w14:paraId="2F06280B" w14:textId="77777777" w:rsidR="00ED2E79" w:rsidRDefault="00ED2E79" w:rsidP="00ED2E79">
            <w:pPr>
              <w:ind w:left="0" w:firstLine="0"/>
              <w:jc w:val="center"/>
            </w:pPr>
          </w:p>
        </w:tc>
      </w:tr>
      <w:tr w:rsidR="00ED2E79" w14:paraId="359D512A" w14:textId="1A3AEE4A" w:rsidTr="00213C51">
        <w:tc>
          <w:tcPr>
            <w:tcW w:w="5969" w:type="dxa"/>
            <w:tcBorders>
              <w:left w:val="single" w:sz="12" w:space="0" w:color="auto"/>
              <w:bottom w:val="single" w:sz="12" w:space="0" w:color="auto"/>
            </w:tcBorders>
          </w:tcPr>
          <w:p w14:paraId="1E1673C3" w14:textId="7965D164" w:rsidR="00ED2E79" w:rsidRDefault="00ED2E79" w:rsidP="005A6957">
            <w:pPr>
              <w:ind w:left="0" w:firstLine="0"/>
            </w:pPr>
            <w:r w:rsidRPr="001A501E">
              <w:t xml:space="preserve">3.2. </w:t>
            </w:r>
            <w:r w:rsidR="00B503EF">
              <w:rPr>
                <w:color w:val="auto"/>
              </w:rPr>
              <w:t>S</w:t>
            </w:r>
            <w:r w:rsidR="00B503EF" w:rsidRPr="00B503EF">
              <w:rPr>
                <w:color w:val="auto"/>
              </w:rPr>
              <w:t xml:space="preserve">trategie per il coinvolgimento del territorio e dell’associazionismo e </w:t>
            </w:r>
            <w:r w:rsidR="00B503EF">
              <w:rPr>
                <w:color w:val="auto"/>
              </w:rPr>
              <w:t>i</w:t>
            </w:r>
            <w:r>
              <w:t>ntegrazione con altri servizi già attivi</w:t>
            </w:r>
            <w:r w:rsidR="00B503EF">
              <w:rPr>
                <w:color w:val="auto"/>
              </w:rPr>
              <w:t xml:space="preserve">, </w:t>
            </w:r>
            <w:r w:rsidR="00B503EF" w:rsidRPr="00B503EF">
              <w:rPr>
                <w:color w:val="auto"/>
              </w:rPr>
              <w:t>con particolare riferimento ai CAV, ai servizi social</w:t>
            </w:r>
            <w:r w:rsidR="00B503EF">
              <w:rPr>
                <w:color w:val="auto"/>
              </w:rPr>
              <w:t>i e altri presidi</w:t>
            </w:r>
            <w:r>
              <w:t xml:space="preserve"> </w:t>
            </w:r>
            <w:r w:rsidR="00B503EF">
              <w:rPr>
                <w:color w:val="auto"/>
              </w:rPr>
              <w:t>per la</w:t>
            </w:r>
            <w:r w:rsidR="00B503EF" w:rsidRPr="00B503EF">
              <w:rPr>
                <w:color w:val="auto"/>
              </w:rPr>
              <w:t xml:space="preserve"> realizzazione di una rete per l’emergenza</w:t>
            </w:r>
            <w:r w:rsidR="00B503EF">
              <w:t>;</w:t>
            </w:r>
          </w:p>
        </w:tc>
        <w:tc>
          <w:tcPr>
            <w:tcW w:w="1979" w:type="dxa"/>
            <w:tcBorders>
              <w:bottom w:val="single" w:sz="12" w:space="0" w:color="auto"/>
            </w:tcBorders>
            <w:vAlign w:val="center"/>
          </w:tcPr>
          <w:p w14:paraId="5E63CC31" w14:textId="2472237E" w:rsidR="00ED2E79" w:rsidRDefault="00A4500A" w:rsidP="00213C51">
            <w:pPr>
              <w:ind w:left="0" w:firstLine="0"/>
              <w:jc w:val="center"/>
            </w:pPr>
            <w:r>
              <w:t>10</w:t>
            </w:r>
          </w:p>
        </w:tc>
        <w:tc>
          <w:tcPr>
            <w:tcW w:w="1614" w:type="dxa"/>
            <w:vMerge/>
            <w:tcBorders>
              <w:right w:val="single" w:sz="12" w:space="0" w:color="auto"/>
            </w:tcBorders>
          </w:tcPr>
          <w:p w14:paraId="61D43A83" w14:textId="77777777" w:rsidR="00ED2E79" w:rsidRDefault="00ED2E79" w:rsidP="005A6957">
            <w:pPr>
              <w:ind w:left="0" w:firstLine="0"/>
            </w:pPr>
          </w:p>
        </w:tc>
      </w:tr>
      <w:tr w:rsidR="00ED2E79" w14:paraId="10169956" w14:textId="25D5A52F" w:rsidTr="00213C51">
        <w:tc>
          <w:tcPr>
            <w:tcW w:w="5969" w:type="dxa"/>
            <w:tcBorders>
              <w:top w:val="single" w:sz="12" w:space="0" w:color="auto"/>
              <w:left w:val="single" w:sz="12" w:space="0" w:color="auto"/>
            </w:tcBorders>
          </w:tcPr>
          <w:p w14:paraId="6F3F782B" w14:textId="7EAF1F99" w:rsidR="00ED2E79" w:rsidRPr="001A501E" w:rsidRDefault="00ED2E79" w:rsidP="005A6957">
            <w:pPr>
              <w:ind w:left="0" w:firstLine="0"/>
              <w:rPr>
                <w:b/>
                <w:bCs/>
              </w:rPr>
            </w:pPr>
            <w:r w:rsidRPr="001A501E">
              <w:rPr>
                <w:b/>
                <w:bCs/>
              </w:rPr>
              <w:t>4. Aspetti qualitativi e quantitativi delle risorse umane investite</w:t>
            </w:r>
          </w:p>
        </w:tc>
        <w:tc>
          <w:tcPr>
            <w:tcW w:w="1979" w:type="dxa"/>
            <w:tcBorders>
              <w:top w:val="single" w:sz="12" w:space="0" w:color="auto"/>
            </w:tcBorders>
            <w:vAlign w:val="center"/>
          </w:tcPr>
          <w:p w14:paraId="70F2077F" w14:textId="77777777" w:rsidR="00ED2E79" w:rsidRDefault="00ED2E79" w:rsidP="00213C51">
            <w:pPr>
              <w:ind w:left="0" w:firstLine="0"/>
              <w:jc w:val="center"/>
            </w:pPr>
          </w:p>
        </w:tc>
        <w:tc>
          <w:tcPr>
            <w:tcW w:w="1614" w:type="dxa"/>
            <w:vMerge w:val="restart"/>
            <w:tcBorders>
              <w:top w:val="single" w:sz="12" w:space="0" w:color="auto"/>
              <w:right w:val="single" w:sz="12" w:space="0" w:color="auto"/>
            </w:tcBorders>
            <w:vAlign w:val="center"/>
          </w:tcPr>
          <w:p w14:paraId="102EBDA4" w14:textId="6B3313D1" w:rsidR="00ED2E79" w:rsidRPr="00213C51" w:rsidRDefault="00ED2E79" w:rsidP="00ED2E79">
            <w:pPr>
              <w:ind w:left="0"/>
              <w:jc w:val="center"/>
              <w:rPr>
                <w:b/>
                <w:bCs/>
              </w:rPr>
            </w:pPr>
            <w:r w:rsidRPr="00213C51">
              <w:rPr>
                <w:b/>
                <w:bCs/>
              </w:rPr>
              <w:t>15</w:t>
            </w:r>
          </w:p>
        </w:tc>
      </w:tr>
      <w:tr w:rsidR="00ED2E79" w14:paraId="448E8E69" w14:textId="6C2DED94" w:rsidTr="00213C51">
        <w:tc>
          <w:tcPr>
            <w:tcW w:w="5969" w:type="dxa"/>
            <w:tcBorders>
              <w:left w:val="single" w:sz="12" w:space="0" w:color="auto"/>
              <w:bottom w:val="single" w:sz="12" w:space="0" w:color="auto"/>
            </w:tcBorders>
          </w:tcPr>
          <w:p w14:paraId="4E053801" w14:textId="25D24E23" w:rsidR="00ED2E79" w:rsidRDefault="00ED2E79" w:rsidP="005A6957">
            <w:pPr>
              <w:ind w:left="0" w:firstLine="0"/>
            </w:pPr>
            <w:r w:rsidRPr="001A501E">
              <w:t>4.1 risorse umane impiegate rispetto alle attività previste (caratteristiche, professionalità, esperienza, numero)</w:t>
            </w:r>
          </w:p>
        </w:tc>
        <w:tc>
          <w:tcPr>
            <w:tcW w:w="1979" w:type="dxa"/>
            <w:tcBorders>
              <w:bottom w:val="single" w:sz="12" w:space="0" w:color="auto"/>
            </w:tcBorders>
            <w:vAlign w:val="center"/>
          </w:tcPr>
          <w:p w14:paraId="39426E4F" w14:textId="6CEE0A6E" w:rsidR="00ED2E79" w:rsidRDefault="00ED2E79" w:rsidP="00213C51">
            <w:pPr>
              <w:ind w:left="0" w:firstLine="0"/>
              <w:jc w:val="center"/>
            </w:pPr>
            <w:r>
              <w:t>15</w:t>
            </w:r>
          </w:p>
        </w:tc>
        <w:tc>
          <w:tcPr>
            <w:tcW w:w="1614" w:type="dxa"/>
            <w:vMerge/>
            <w:tcBorders>
              <w:bottom w:val="single" w:sz="12" w:space="0" w:color="auto"/>
              <w:right w:val="single" w:sz="12" w:space="0" w:color="auto"/>
            </w:tcBorders>
            <w:vAlign w:val="center"/>
          </w:tcPr>
          <w:p w14:paraId="39003F07" w14:textId="004ED44C" w:rsidR="00ED2E79" w:rsidRPr="00213C51" w:rsidRDefault="00ED2E79" w:rsidP="00ED2E79">
            <w:pPr>
              <w:ind w:left="0" w:firstLine="0"/>
              <w:jc w:val="center"/>
              <w:rPr>
                <w:b/>
                <w:bCs/>
              </w:rPr>
            </w:pPr>
          </w:p>
        </w:tc>
      </w:tr>
      <w:tr w:rsidR="00ED2E79" w14:paraId="34D36B01" w14:textId="597EB78C" w:rsidTr="00213C51">
        <w:tc>
          <w:tcPr>
            <w:tcW w:w="5969" w:type="dxa"/>
            <w:tcBorders>
              <w:top w:val="single" w:sz="12" w:space="0" w:color="auto"/>
              <w:left w:val="single" w:sz="12" w:space="0" w:color="auto"/>
            </w:tcBorders>
          </w:tcPr>
          <w:p w14:paraId="2BFA3773" w14:textId="7D4A86B4" w:rsidR="00ED2E79" w:rsidRPr="001A501E" w:rsidRDefault="00ED2E79" w:rsidP="005A6957">
            <w:pPr>
              <w:ind w:left="0" w:firstLine="0"/>
              <w:rPr>
                <w:b/>
                <w:bCs/>
              </w:rPr>
            </w:pPr>
            <w:r w:rsidRPr="001A501E">
              <w:rPr>
                <w:b/>
                <w:bCs/>
              </w:rPr>
              <w:t>5. Risorse di co-partecipazione garantite</w:t>
            </w:r>
          </w:p>
        </w:tc>
        <w:tc>
          <w:tcPr>
            <w:tcW w:w="1979" w:type="dxa"/>
            <w:tcBorders>
              <w:top w:val="single" w:sz="12" w:space="0" w:color="auto"/>
            </w:tcBorders>
            <w:vAlign w:val="center"/>
          </w:tcPr>
          <w:p w14:paraId="392E006F" w14:textId="77777777" w:rsidR="00ED2E79" w:rsidRDefault="00ED2E79" w:rsidP="00213C51">
            <w:pPr>
              <w:ind w:left="0" w:firstLine="0"/>
              <w:jc w:val="center"/>
            </w:pPr>
          </w:p>
        </w:tc>
        <w:tc>
          <w:tcPr>
            <w:tcW w:w="1614" w:type="dxa"/>
            <w:vMerge w:val="restart"/>
            <w:tcBorders>
              <w:top w:val="single" w:sz="12" w:space="0" w:color="auto"/>
              <w:right w:val="single" w:sz="12" w:space="0" w:color="auto"/>
            </w:tcBorders>
            <w:vAlign w:val="center"/>
          </w:tcPr>
          <w:p w14:paraId="6D54650D" w14:textId="698A570A" w:rsidR="00ED2E79" w:rsidRPr="00213C51" w:rsidRDefault="00A4500A" w:rsidP="00ED2E79">
            <w:pPr>
              <w:ind w:left="0"/>
              <w:jc w:val="center"/>
              <w:rPr>
                <w:b/>
                <w:bCs/>
              </w:rPr>
            </w:pPr>
            <w:r>
              <w:rPr>
                <w:b/>
                <w:bCs/>
              </w:rPr>
              <w:t>30</w:t>
            </w:r>
          </w:p>
        </w:tc>
      </w:tr>
      <w:tr w:rsidR="00ED2E79" w14:paraId="005A8C81" w14:textId="59B592D7" w:rsidTr="00213C51">
        <w:tc>
          <w:tcPr>
            <w:tcW w:w="5969" w:type="dxa"/>
            <w:tcBorders>
              <w:left w:val="single" w:sz="12" w:space="0" w:color="auto"/>
            </w:tcBorders>
          </w:tcPr>
          <w:p w14:paraId="0A12737F" w14:textId="089E24D0" w:rsidR="00ED2E79" w:rsidRPr="001A501E" w:rsidRDefault="00ED2E79" w:rsidP="005A6957">
            <w:pPr>
              <w:ind w:left="0" w:firstLine="0"/>
            </w:pPr>
            <w:r w:rsidRPr="001A501E">
              <w:t xml:space="preserve">5.1 </w:t>
            </w:r>
            <w:r w:rsidR="008D5513">
              <w:t>Ulteriori r</w:t>
            </w:r>
            <w:r w:rsidRPr="001A501E">
              <w:t xml:space="preserve">isorse </w:t>
            </w:r>
            <w:r w:rsidR="00B503EF">
              <w:t xml:space="preserve">(Mense, docce, sportelli tematici, </w:t>
            </w:r>
            <w:proofErr w:type="spellStart"/>
            <w:r w:rsidR="00B503EF">
              <w:t>ecc</w:t>
            </w:r>
            <w:proofErr w:type="spellEnd"/>
            <w:r w:rsidR="00B503EF">
              <w:t xml:space="preserve">…) </w:t>
            </w:r>
            <w:r w:rsidR="008D5513">
              <w:t xml:space="preserve">e/o progettualità attive </w:t>
            </w:r>
            <w:r w:rsidRPr="001A501E">
              <w:t>finalizzate a dare valore aggiunto alla proposta progettuale, sia tecnico-professionali che del volontariato</w:t>
            </w:r>
            <w:r w:rsidR="008D5513">
              <w:t>;</w:t>
            </w:r>
          </w:p>
        </w:tc>
        <w:tc>
          <w:tcPr>
            <w:tcW w:w="1979" w:type="dxa"/>
            <w:vAlign w:val="center"/>
          </w:tcPr>
          <w:p w14:paraId="00E58637" w14:textId="0A667640" w:rsidR="00ED2E79" w:rsidRDefault="00A4500A" w:rsidP="00213C51">
            <w:pPr>
              <w:ind w:left="0" w:firstLine="0"/>
              <w:jc w:val="center"/>
            </w:pPr>
            <w:r>
              <w:t>6</w:t>
            </w:r>
          </w:p>
        </w:tc>
        <w:tc>
          <w:tcPr>
            <w:tcW w:w="1614" w:type="dxa"/>
            <w:vMerge/>
            <w:tcBorders>
              <w:right w:val="single" w:sz="12" w:space="0" w:color="auto"/>
            </w:tcBorders>
            <w:vAlign w:val="center"/>
          </w:tcPr>
          <w:p w14:paraId="25CF2A55" w14:textId="23C06696" w:rsidR="00ED2E79" w:rsidRDefault="00ED2E79" w:rsidP="00ED2E79">
            <w:pPr>
              <w:ind w:left="0" w:firstLine="0"/>
              <w:jc w:val="center"/>
            </w:pPr>
          </w:p>
        </w:tc>
      </w:tr>
      <w:tr w:rsidR="00ED2E79" w14:paraId="63D7A612" w14:textId="1797CBC2" w:rsidTr="00213C51">
        <w:tc>
          <w:tcPr>
            <w:tcW w:w="5969" w:type="dxa"/>
            <w:tcBorders>
              <w:left w:val="single" w:sz="12" w:space="0" w:color="auto"/>
            </w:tcBorders>
          </w:tcPr>
          <w:p w14:paraId="5A986B88" w14:textId="1BCDC6AD" w:rsidR="00ED2E79" w:rsidRPr="001A501E" w:rsidRDefault="00ED2E79" w:rsidP="005A6957">
            <w:pPr>
              <w:ind w:left="0" w:firstLine="0"/>
            </w:pPr>
            <w:r>
              <w:t xml:space="preserve">5.2 Disponibilità di sedi </w:t>
            </w:r>
            <w:r w:rsidR="008D5513">
              <w:t xml:space="preserve">nel territorio dell’Ambito, idonee ad </w:t>
            </w:r>
            <w:r>
              <w:t>ospitare la Centrale Operativa;</w:t>
            </w:r>
          </w:p>
        </w:tc>
        <w:tc>
          <w:tcPr>
            <w:tcW w:w="1979" w:type="dxa"/>
            <w:vAlign w:val="center"/>
          </w:tcPr>
          <w:p w14:paraId="246222A4" w14:textId="0722BA10" w:rsidR="00ED2E79" w:rsidRDefault="00A4500A" w:rsidP="00213C51">
            <w:pPr>
              <w:ind w:left="0" w:firstLine="0"/>
              <w:jc w:val="center"/>
            </w:pPr>
            <w:r>
              <w:t>8</w:t>
            </w:r>
          </w:p>
        </w:tc>
        <w:tc>
          <w:tcPr>
            <w:tcW w:w="1614" w:type="dxa"/>
            <w:vMerge/>
            <w:tcBorders>
              <w:right w:val="single" w:sz="12" w:space="0" w:color="auto"/>
            </w:tcBorders>
          </w:tcPr>
          <w:p w14:paraId="357092E4" w14:textId="77777777" w:rsidR="00ED2E79" w:rsidRDefault="00ED2E79" w:rsidP="005A6957">
            <w:pPr>
              <w:ind w:left="0" w:firstLine="0"/>
            </w:pPr>
          </w:p>
        </w:tc>
      </w:tr>
      <w:tr w:rsidR="00ED2E79" w14:paraId="4467FB15" w14:textId="3ABFFE42" w:rsidTr="00213C51">
        <w:tc>
          <w:tcPr>
            <w:tcW w:w="5969" w:type="dxa"/>
            <w:tcBorders>
              <w:left w:val="single" w:sz="12" w:space="0" w:color="auto"/>
            </w:tcBorders>
          </w:tcPr>
          <w:p w14:paraId="44C583C3" w14:textId="4D8FBD92" w:rsidR="00ED2E79" w:rsidRDefault="00ED2E79" w:rsidP="005A6957">
            <w:pPr>
              <w:ind w:left="0" w:firstLine="0"/>
            </w:pPr>
            <w:r>
              <w:t>5.3 Disponibilità di mezzi per le uscite di emergenza (Pulmini, ambulanze..)</w:t>
            </w:r>
          </w:p>
        </w:tc>
        <w:tc>
          <w:tcPr>
            <w:tcW w:w="1979" w:type="dxa"/>
            <w:vAlign w:val="center"/>
          </w:tcPr>
          <w:p w14:paraId="685C9FB6" w14:textId="300B5120" w:rsidR="00ED2E79" w:rsidRDefault="00A4500A" w:rsidP="00213C51">
            <w:pPr>
              <w:ind w:left="0" w:firstLine="0"/>
              <w:jc w:val="center"/>
            </w:pPr>
            <w:r>
              <w:t>8</w:t>
            </w:r>
          </w:p>
        </w:tc>
        <w:tc>
          <w:tcPr>
            <w:tcW w:w="1614" w:type="dxa"/>
            <w:vMerge/>
            <w:tcBorders>
              <w:right w:val="single" w:sz="12" w:space="0" w:color="auto"/>
            </w:tcBorders>
          </w:tcPr>
          <w:p w14:paraId="728A041D" w14:textId="77777777" w:rsidR="00ED2E79" w:rsidRDefault="00ED2E79" w:rsidP="005A6957">
            <w:pPr>
              <w:ind w:left="0" w:firstLine="0"/>
            </w:pPr>
          </w:p>
        </w:tc>
      </w:tr>
      <w:tr w:rsidR="00ED2E79" w14:paraId="504B7DCB" w14:textId="33CCBA15" w:rsidTr="00213C51">
        <w:tc>
          <w:tcPr>
            <w:tcW w:w="5969" w:type="dxa"/>
            <w:tcBorders>
              <w:left w:val="single" w:sz="12" w:space="0" w:color="auto"/>
              <w:bottom w:val="single" w:sz="12" w:space="0" w:color="auto"/>
            </w:tcBorders>
          </w:tcPr>
          <w:p w14:paraId="3ACA6CBF" w14:textId="0FDAB68C" w:rsidR="00ED2E79" w:rsidRDefault="00ED2E79" w:rsidP="005A6957">
            <w:pPr>
              <w:ind w:left="0" w:firstLine="0"/>
            </w:pPr>
            <w:r>
              <w:t>5.4 Disponibilità di luoghi con posti di accoglienza per l’emergenza</w:t>
            </w:r>
            <w:r w:rsidR="008D5513">
              <w:t xml:space="preserve"> sul territorio dell’Ambito</w:t>
            </w:r>
          </w:p>
        </w:tc>
        <w:tc>
          <w:tcPr>
            <w:tcW w:w="1979" w:type="dxa"/>
            <w:tcBorders>
              <w:bottom w:val="single" w:sz="12" w:space="0" w:color="auto"/>
            </w:tcBorders>
            <w:vAlign w:val="center"/>
          </w:tcPr>
          <w:p w14:paraId="02BAB8AD" w14:textId="1159350B" w:rsidR="00ED2E79" w:rsidRDefault="00A4500A" w:rsidP="00213C51">
            <w:pPr>
              <w:ind w:left="0" w:firstLine="0"/>
              <w:jc w:val="center"/>
            </w:pPr>
            <w:r>
              <w:t>8</w:t>
            </w:r>
          </w:p>
        </w:tc>
        <w:tc>
          <w:tcPr>
            <w:tcW w:w="1614" w:type="dxa"/>
            <w:vMerge/>
            <w:tcBorders>
              <w:bottom w:val="single" w:sz="12" w:space="0" w:color="auto"/>
              <w:right w:val="single" w:sz="12" w:space="0" w:color="auto"/>
            </w:tcBorders>
          </w:tcPr>
          <w:p w14:paraId="500B80AF" w14:textId="77777777" w:rsidR="00ED2E79" w:rsidRDefault="00ED2E79" w:rsidP="005A6957">
            <w:pPr>
              <w:ind w:left="0" w:firstLine="0"/>
            </w:pPr>
          </w:p>
        </w:tc>
      </w:tr>
    </w:tbl>
    <w:p w14:paraId="13BB4522" w14:textId="77777777" w:rsidR="005901BB" w:rsidRDefault="005901BB" w:rsidP="005A6957">
      <w:pPr>
        <w:ind w:left="60"/>
      </w:pPr>
    </w:p>
    <w:p w14:paraId="4A195E24" w14:textId="77777777" w:rsidR="008336A6" w:rsidRDefault="008336A6" w:rsidP="008336A6">
      <w:pPr>
        <w:ind w:left="10"/>
        <w:rPr>
          <w:b/>
          <w:bCs/>
        </w:rPr>
      </w:pPr>
    </w:p>
    <w:p w14:paraId="386493D1" w14:textId="66C2613D" w:rsidR="008336A6" w:rsidRPr="008336A6" w:rsidRDefault="008336A6" w:rsidP="008336A6">
      <w:pPr>
        <w:ind w:left="10"/>
        <w:rPr>
          <w:b/>
          <w:bCs/>
        </w:rPr>
      </w:pPr>
      <w:r w:rsidRPr="008336A6">
        <w:rPr>
          <w:b/>
          <w:bCs/>
        </w:rPr>
        <w:t>ART. 10</w:t>
      </w:r>
      <w:r>
        <w:rPr>
          <w:b/>
          <w:bCs/>
        </w:rPr>
        <w:t xml:space="preserve"> –</w:t>
      </w:r>
      <w:r w:rsidRPr="008336A6">
        <w:rPr>
          <w:b/>
          <w:bCs/>
        </w:rPr>
        <w:t xml:space="preserve"> CONCLUSIONE</w:t>
      </w:r>
      <w:r>
        <w:rPr>
          <w:b/>
          <w:bCs/>
        </w:rPr>
        <w:t xml:space="preserve"> </w:t>
      </w:r>
      <w:r w:rsidRPr="008336A6">
        <w:rPr>
          <w:b/>
          <w:bCs/>
        </w:rPr>
        <w:t>DELLA PROCEDURA E GRADUATORIA</w:t>
      </w:r>
    </w:p>
    <w:p w14:paraId="6F0A1813" w14:textId="4A5509C2" w:rsidR="008336A6" w:rsidRPr="008336A6" w:rsidRDefault="008336A6" w:rsidP="008336A6">
      <w:pPr>
        <w:ind w:left="0"/>
      </w:pPr>
      <w:r w:rsidRPr="008336A6">
        <w:t>La Commissione di valutazione, in presenza di più proposte progettuali (PP), formulerà apposita graduatoria</w:t>
      </w:r>
      <w:r>
        <w:t xml:space="preserve"> </w:t>
      </w:r>
      <w:r w:rsidRPr="008336A6">
        <w:t>di merito, che sarà poi approvata dal Dirigente competente e tempestivamente pubblicata sul sito</w:t>
      </w:r>
      <w:r>
        <w:t xml:space="preserve"> </w:t>
      </w:r>
      <w:r w:rsidRPr="008336A6">
        <w:t>istituzionale dell’Amministrazione procedente.</w:t>
      </w:r>
    </w:p>
    <w:p w14:paraId="714A7AA0" w14:textId="271F0D0F" w:rsidR="008336A6" w:rsidRPr="008336A6" w:rsidRDefault="008336A6" w:rsidP="008336A6">
      <w:pPr>
        <w:ind w:left="0"/>
      </w:pPr>
      <w:r w:rsidRPr="008336A6">
        <w:t>Nell’affidamento delle attività verrà seguito l’ordine decrescente della Graduatoria</w:t>
      </w:r>
      <w:r w:rsidR="008D5513">
        <w:t xml:space="preserve"> e l’Ambito si riserva la possibilità di convenzionare più soggetti anche per singole attività del servizio di Pronto Intervento Sociale.</w:t>
      </w:r>
    </w:p>
    <w:p w14:paraId="0C3DD3B0" w14:textId="77777777" w:rsidR="008336A6" w:rsidRDefault="008336A6" w:rsidP="008336A6">
      <w:pPr>
        <w:ind w:left="0"/>
        <w:rPr>
          <w:b/>
          <w:bCs/>
        </w:rPr>
      </w:pPr>
    </w:p>
    <w:p w14:paraId="27124428" w14:textId="77777777" w:rsidR="00907299" w:rsidRDefault="00907299" w:rsidP="008336A6">
      <w:pPr>
        <w:ind w:left="0"/>
        <w:rPr>
          <w:b/>
          <w:bCs/>
        </w:rPr>
      </w:pPr>
    </w:p>
    <w:p w14:paraId="0D0F8DCC" w14:textId="77777777" w:rsidR="008336A6" w:rsidRDefault="008336A6" w:rsidP="008336A6">
      <w:pPr>
        <w:ind w:left="0"/>
        <w:rPr>
          <w:b/>
          <w:bCs/>
        </w:rPr>
      </w:pPr>
    </w:p>
    <w:p w14:paraId="57C55C10" w14:textId="6A30C67E" w:rsidR="008336A6" w:rsidRPr="008336A6" w:rsidRDefault="008336A6" w:rsidP="008336A6">
      <w:pPr>
        <w:ind w:left="10"/>
        <w:rPr>
          <w:b/>
          <w:bCs/>
        </w:rPr>
      </w:pPr>
      <w:r w:rsidRPr="008336A6">
        <w:rPr>
          <w:b/>
          <w:bCs/>
        </w:rPr>
        <w:t>ART. 1</w:t>
      </w:r>
      <w:r>
        <w:rPr>
          <w:b/>
          <w:bCs/>
        </w:rPr>
        <w:t>1 –</w:t>
      </w:r>
      <w:r w:rsidRPr="008336A6">
        <w:rPr>
          <w:b/>
          <w:bCs/>
        </w:rPr>
        <w:t xml:space="preserve"> </w:t>
      </w:r>
      <w:r>
        <w:rPr>
          <w:b/>
          <w:bCs/>
        </w:rPr>
        <w:t>CONVENZIONE</w:t>
      </w:r>
    </w:p>
    <w:p w14:paraId="2F64DEA4" w14:textId="77A4FB63" w:rsidR="008336A6" w:rsidRPr="008336A6" w:rsidRDefault="008336A6" w:rsidP="008336A6">
      <w:pPr>
        <w:ind w:left="0"/>
      </w:pPr>
      <w:r w:rsidRPr="008336A6">
        <w:t xml:space="preserve">Gli ETS selezionati quali </w:t>
      </w:r>
      <w:r w:rsidRPr="008336A6">
        <w:rPr>
          <w:b/>
          <w:bCs/>
        </w:rPr>
        <w:t xml:space="preserve">Enti Attuatori </w:t>
      </w:r>
      <w:r w:rsidRPr="008336A6">
        <w:t>degli interventi e delle attività, oggetto di coprogettazione,</w:t>
      </w:r>
      <w:r>
        <w:t xml:space="preserve"> </w:t>
      </w:r>
      <w:r w:rsidRPr="008336A6">
        <w:t>sottoscriveranno apposita Convenzione regolante i reciproci rapporti fra le Parti, con</w:t>
      </w:r>
      <w:r>
        <w:t xml:space="preserve"> </w:t>
      </w:r>
      <w:r w:rsidRPr="008336A6">
        <w:t>particolare riguardo alle spese rimborsabili, alle modalità di rendicontazione e all’attività di controllo e</w:t>
      </w:r>
      <w:r>
        <w:t xml:space="preserve"> </w:t>
      </w:r>
      <w:r w:rsidRPr="008336A6">
        <w:t>monitoraggio.</w:t>
      </w:r>
    </w:p>
    <w:p w14:paraId="44B88DA6" w14:textId="77777777" w:rsidR="008336A6" w:rsidRDefault="008336A6" w:rsidP="008336A6">
      <w:pPr>
        <w:ind w:left="0"/>
        <w:rPr>
          <w:b/>
          <w:bCs/>
        </w:rPr>
      </w:pPr>
    </w:p>
    <w:p w14:paraId="65A10CAD" w14:textId="77777777" w:rsidR="008D1263" w:rsidRDefault="008D1263" w:rsidP="008336A6">
      <w:pPr>
        <w:ind w:left="0"/>
        <w:rPr>
          <w:b/>
          <w:bCs/>
        </w:rPr>
      </w:pPr>
    </w:p>
    <w:p w14:paraId="285545E2" w14:textId="0E0B5382" w:rsidR="008D1263" w:rsidRPr="008336A6" w:rsidRDefault="008D1263" w:rsidP="008D1263">
      <w:pPr>
        <w:ind w:left="10"/>
        <w:rPr>
          <w:b/>
          <w:bCs/>
        </w:rPr>
      </w:pPr>
      <w:r w:rsidRPr="008336A6">
        <w:rPr>
          <w:b/>
          <w:bCs/>
        </w:rPr>
        <w:t>ART. 1</w:t>
      </w:r>
      <w:r>
        <w:rPr>
          <w:b/>
          <w:bCs/>
        </w:rPr>
        <w:t>2 –</w:t>
      </w:r>
      <w:r w:rsidRPr="008336A6">
        <w:rPr>
          <w:b/>
          <w:bCs/>
        </w:rPr>
        <w:t xml:space="preserve"> OBBLIGHI IN MATERIA DI TRASPARENZA</w:t>
      </w:r>
    </w:p>
    <w:p w14:paraId="0908F023" w14:textId="5336F2DE" w:rsidR="008336A6" w:rsidRPr="008336A6" w:rsidRDefault="008336A6" w:rsidP="008336A6">
      <w:pPr>
        <w:ind w:left="0"/>
      </w:pPr>
      <w:r w:rsidRPr="008336A6">
        <w:t>Agli atti ed ai provvedimenti relativi alla presente procedura si applicano, in quanto compatibili, le</w:t>
      </w:r>
      <w:r w:rsidR="000229DF">
        <w:t xml:space="preserve"> </w:t>
      </w:r>
      <w:r w:rsidRPr="008336A6">
        <w:t>disposizioni in materia di trasparenza, previste dalla disciplina vigente.</w:t>
      </w:r>
    </w:p>
    <w:p w14:paraId="201FF6F5" w14:textId="77777777" w:rsidR="007665A0" w:rsidRDefault="007665A0" w:rsidP="000229DF">
      <w:pPr>
        <w:ind w:left="10"/>
        <w:rPr>
          <w:b/>
          <w:bCs/>
        </w:rPr>
      </w:pPr>
    </w:p>
    <w:p w14:paraId="2F45542F" w14:textId="77777777" w:rsidR="007665A0" w:rsidRDefault="007665A0" w:rsidP="000229DF">
      <w:pPr>
        <w:ind w:left="10"/>
        <w:rPr>
          <w:b/>
          <w:bCs/>
        </w:rPr>
      </w:pPr>
    </w:p>
    <w:p w14:paraId="79EB7762" w14:textId="0551D42C" w:rsidR="000229DF" w:rsidRPr="008336A6" w:rsidRDefault="000229DF" w:rsidP="000229DF">
      <w:pPr>
        <w:ind w:left="10"/>
        <w:rPr>
          <w:b/>
          <w:bCs/>
        </w:rPr>
      </w:pPr>
      <w:r w:rsidRPr="008336A6">
        <w:rPr>
          <w:b/>
          <w:bCs/>
        </w:rPr>
        <w:t xml:space="preserve">ART. </w:t>
      </w:r>
      <w:r>
        <w:rPr>
          <w:b/>
          <w:bCs/>
        </w:rPr>
        <w:t>13 –</w:t>
      </w:r>
      <w:r w:rsidRPr="008336A6">
        <w:rPr>
          <w:b/>
          <w:bCs/>
        </w:rPr>
        <w:t xml:space="preserve"> ELEZIONE DI DOMICILIO E COMUNICAZIONI</w:t>
      </w:r>
    </w:p>
    <w:p w14:paraId="5D23F78D" w14:textId="7E6FEE7D" w:rsidR="008336A6" w:rsidRPr="008336A6" w:rsidRDefault="008336A6" w:rsidP="008336A6">
      <w:pPr>
        <w:ind w:left="0"/>
      </w:pPr>
      <w:r w:rsidRPr="008336A6">
        <w:t>Gli Enti partecipanti alla presente procedura eleggono domicilio nella sede indicata nella domanda di</w:t>
      </w:r>
      <w:r w:rsidR="000229DF">
        <w:t xml:space="preserve"> </w:t>
      </w:r>
      <w:r w:rsidRPr="008336A6">
        <w:t>partecipazione alla presente procedura mediante presentazione della domanda.</w:t>
      </w:r>
    </w:p>
    <w:p w14:paraId="47DCD648" w14:textId="77777777" w:rsidR="008336A6" w:rsidRPr="008336A6" w:rsidRDefault="008336A6" w:rsidP="008336A6">
      <w:pPr>
        <w:ind w:left="0"/>
      </w:pPr>
      <w:r w:rsidRPr="008336A6">
        <w:t>Le comunicazioni avverranno mediante invio di PEC all’indirizzo indicato nella domanda medesima.</w:t>
      </w:r>
    </w:p>
    <w:p w14:paraId="239E0176" w14:textId="77777777" w:rsidR="000229DF" w:rsidRDefault="000229DF" w:rsidP="008336A6">
      <w:pPr>
        <w:ind w:left="0"/>
        <w:rPr>
          <w:b/>
          <w:bCs/>
        </w:rPr>
      </w:pPr>
    </w:p>
    <w:p w14:paraId="5EF13D23" w14:textId="77777777" w:rsidR="000229DF" w:rsidRDefault="000229DF" w:rsidP="008336A6">
      <w:pPr>
        <w:ind w:left="0"/>
        <w:rPr>
          <w:b/>
          <w:bCs/>
        </w:rPr>
      </w:pPr>
    </w:p>
    <w:p w14:paraId="6ED1A49C" w14:textId="3F03F6A0" w:rsidR="000229DF" w:rsidRDefault="000229DF" w:rsidP="000229DF">
      <w:pPr>
        <w:pStyle w:val="Titolo1"/>
        <w:ind w:left="-5"/>
      </w:pPr>
      <w:r>
        <w:t xml:space="preserve">ART. 14 – CLAUSOLA DI SALVAGUARDIA </w:t>
      </w:r>
    </w:p>
    <w:p w14:paraId="7BA4D8B3" w14:textId="05C667CA" w:rsidR="000229DF" w:rsidRDefault="000229DF" w:rsidP="000229DF">
      <w:pPr>
        <w:ind w:left="10" w:right="11"/>
      </w:pPr>
      <w:r>
        <w:t>Il Comune di San Severo, capofila dell’ATS “Alto Tavoliere”, da parte sua, non assume alcun obbligo nei confronti di soggetti proponenti e non è impegnativo per l'Amministrazione Comunale</w:t>
      </w:r>
      <w:r w:rsidR="00B506CC">
        <w:t xml:space="preserve"> fino alla sottoscrizione della Convenzione con le APS e ODV selezionate</w:t>
      </w:r>
      <w:r>
        <w:t xml:space="preserve">. Nulla è dovuto dall'Amministrazione Comunale, anche a titolo di rimborso o risarcimento delle spese sostenute per la manifestazione di interesse, ai soggetti proponenti. II recepimento delle proposte avverrà ad insindacabile ed inappellabile giudizio dell’ATS di San Severo. Su tutto il procedimento di acquisizione delle candidature, sono fatte salve e impregiudicate le competenze e l'autonomia dello stesso.  L’ Amministrazione si riserva comunque in ogni momento di revocare il presente avviso esplorativo per sopravvenute esigenze di pubblico interesse. II presente Avviso e l'intera procedura sono regolati dalla legge italiana e dalla normativa dell'Unione Europea. </w:t>
      </w:r>
    </w:p>
    <w:p w14:paraId="7E1A37BF" w14:textId="77777777" w:rsidR="000229DF" w:rsidRDefault="000229DF" w:rsidP="000229DF">
      <w:pPr>
        <w:spacing w:after="25" w:line="259" w:lineRule="auto"/>
        <w:ind w:left="0" w:right="0" w:firstLine="0"/>
        <w:jc w:val="left"/>
        <w:rPr>
          <w:b/>
        </w:rPr>
      </w:pPr>
      <w:r>
        <w:rPr>
          <w:b/>
        </w:rPr>
        <w:t xml:space="preserve"> </w:t>
      </w:r>
    </w:p>
    <w:p w14:paraId="6E2CD895" w14:textId="77777777" w:rsidR="000229DF" w:rsidRDefault="000229DF" w:rsidP="000229DF">
      <w:pPr>
        <w:spacing w:after="25" w:line="259" w:lineRule="auto"/>
        <w:ind w:left="0" w:right="0" w:firstLine="0"/>
        <w:jc w:val="left"/>
      </w:pPr>
    </w:p>
    <w:p w14:paraId="4ED989CE" w14:textId="0541CD5A" w:rsidR="000229DF" w:rsidRDefault="000229DF" w:rsidP="000229DF">
      <w:pPr>
        <w:spacing w:after="4" w:line="271" w:lineRule="auto"/>
        <w:ind w:left="-5" w:right="0"/>
      </w:pPr>
      <w:r>
        <w:rPr>
          <w:b/>
        </w:rPr>
        <w:t xml:space="preserve">ART. 15 – PUBBLICITÀ E INFORMAZIONE </w:t>
      </w:r>
    </w:p>
    <w:p w14:paraId="0A888193" w14:textId="77777777" w:rsidR="000229DF" w:rsidRDefault="000229DF" w:rsidP="000229DF">
      <w:pPr>
        <w:spacing w:after="0" w:line="259" w:lineRule="auto"/>
        <w:ind w:left="-5" w:right="0"/>
      </w:pPr>
      <w:r>
        <w:rPr>
          <w:sz w:val="21"/>
        </w:rPr>
        <w:t xml:space="preserve">Il presente Avviso sarà pubblicato sul sito internet istituzionale dei Comuni appartenenti all’Ambito Territoriale  Sociale “Alto Tavoliere”. </w:t>
      </w:r>
    </w:p>
    <w:p w14:paraId="31DFA0CC" w14:textId="77777777" w:rsidR="000229DF" w:rsidRDefault="000229DF" w:rsidP="000229DF">
      <w:pPr>
        <w:spacing w:after="0" w:line="259" w:lineRule="auto"/>
        <w:ind w:left="0" w:right="0" w:firstLine="0"/>
        <w:jc w:val="left"/>
        <w:rPr>
          <w:b/>
        </w:rPr>
      </w:pPr>
      <w:r>
        <w:rPr>
          <w:b/>
        </w:rPr>
        <w:t xml:space="preserve"> </w:t>
      </w:r>
    </w:p>
    <w:p w14:paraId="6B287505" w14:textId="77777777" w:rsidR="000229DF" w:rsidRDefault="000229DF" w:rsidP="000229DF">
      <w:pPr>
        <w:spacing w:after="0" w:line="259" w:lineRule="auto"/>
        <w:ind w:left="0" w:right="0" w:firstLine="0"/>
        <w:jc w:val="left"/>
      </w:pPr>
    </w:p>
    <w:p w14:paraId="0A1E2287" w14:textId="1CF0443A" w:rsidR="000229DF" w:rsidRDefault="000229DF" w:rsidP="000229DF">
      <w:pPr>
        <w:pStyle w:val="Titolo1"/>
        <w:ind w:left="-5"/>
      </w:pPr>
      <w:r>
        <w:t xml:space="preserve">ART. 16 – PRIVACY E TRATTAMENTO DATI </w:t>
      </w:r>
    </w:p>
    <w:p w14:paraId="411F4320" w14:textId="77777777" w:rsidR="000229DF" w:rsidRDefault="000229DF" w:rsidP="000229DF">
      <w:pPr>
        <w:ind w:left="10" w:right="11"/>
      </w:pPr>
      <w:r>
        <w:t>Ai sensi del Regolamento (UE) 2016/679 e successive modifiche ed integrazioni, titolare del trattamento dei dati personali degli utenti del servizio in oggetto è il Comune di San Severo in qualità di capofila dell’ATS “Alto Tavoliere”, si precisa che il trattamento dei dati personali sarà improntato a liceità e correttezza nella piena tutela dei diritti dei concorrenti e della loro riservatezza.</w:t>
      </w:r>
      <w:r>
        <w:rPr>
          <w:b/>
        </w:rPr>
        <w:t xml:space="preserve"> </w:t>
      </w:r>
    </w:p>
    <w:p w14:paraId="675EF14C" w14:textId="77777777" w:rsidR="000229DF" w:rsidRDefault="000229DF" w:rsidP="000229DF">
      <w:pPr>
        <w:spacing w:after="101"/>
        <w:ind w:left="10" w:right="11"/>
      </w:pPr>
      <w:r>
        <w:t xml:space="preserve">Il Responsabile ed i propri dipendenti e collaboratori sono tenuti a trattare i dati in materia confidenziale e riservata, evitando qualsiasi occasione di conoscibilità superflua da parte di soggetti non autorizzati o non titolati. Il Titolare consente al Responsabile il ricorso ad altri responsabili per lo svolgimento di attività propedeutiche all’oggetto del contratto, con l’obbligo da parte del Responsabile di informare il Titolare di </w:t>
      </w:r>
      <w:r>
        <w:lastRenderedPageBreak/>
        <w:t xml:space="preserve">eventuali modifiche previste riguardanti l’aggiunta o la sostituzione di altri responsabili del trattamento, dandogli così l’opportunità di opporsi a tali modifiche. Qualora uno degli altri responsabili del trattamento ometta di adempiere ai propri obblighi in materia di protezione dei dati, il Responsabile iniziale conserva nei confronti del Titolare del trattamento l’intera responsabilità dell’adempimento degli obblighi dell’altro responsabile. In virtù della designazione attribuita, il Responsabile ha il potere di compiere tutto quanto sia necessario per il rispetto delle vigenti disposizioni in materia. </w:t>
      </w:r>
    </w:p>
    <w:p w14:paraId="405BE62C" w14:textId="77777777" w:rsidR="000229DF" w:rsidRDefault="000229DF" w:rsidP="000229DF">
      <w:pPr>
        <w:spacing w:after="98" w:line="259" w:lineRule="auto"/>
        <w:ind w:left="-5" w:right="0"/>
        <w:jc w:val="left"/>
      </w:pPr>
      <w:r>
        <w:rPr>
          <w:sz w:val="21"/>
        </w:rPr>
        <w:t xml:space="preserve">Per prendere visione del regolamento completo sulla privacy, i soggetti interessati possono consultare la sezione “Privacy” del Comune di San Severo al seguente link: </w:t>
      </w:r>
    </w:p>
    <w:p w14:paraId="2099FF9A" w14:textId="40EDB520" w:rsidR="000229DF" w:rsidRDefault="000229DF" w:rsidP="000229DF">
      <w:pPr>
        <w:spacing w:after="108" w:line="259" w:lineRule="auto"/>
        <w:ind w:left="0" w:right="0" w:firstLine="0"/>
        <w:jc w:val="left"/>
      </w:pPr>
      <w:hyperlink r:id="rId8">
        <w:r w:rsidRPr="000B2862">
          <w:t xml:space="preserve"> </w:t>
        </w:r>
        <w:r w:rsidRPr="000B2862">
          <w:rPr>
            <w:color w:val="0000FF"/>
            <w:sz w:val="21"/>
            <w:u w:val="single" w:color="0000FF"/>
          </w:rPr>
          <w:t>https://www.comune.san-severo.fg.it/informativa.html</w:t>
        </w:r>
        <w:r>
          <w:rPr>
            <w:color w:val="0000FF"/>
            <w:sz w:val="21"/>
            <w:u w:val="single" w:color="0000FF"/>
          </w:rPr>
          <w:t>/</w:t>
        </w:r>
      </w:hyperlink>
      <w:hyperlink r:id="rId9">
        <w:r>
          <w:rPr>
            <w:sz w:val="21"/>
          </w:rPr>
          <w:t xml:space="preserve"> </w:t>
        </w:r>
      </w:hyperlink>
    </w:p>
    <w:p w14:paraId="4BAAB43F" w14:textId="77777777" w:rsidR="000229DF" w:rsidRDefault="000229DF" w:rsidP="008336A6">
      <w:pPr>
        <w:ind w:left="0"/>
        <w:rPr>
          <w:b/>
          <w:bCs/>
        </w:rPr>
      </w:pPr>
    </w:p>
    <w:p w14:paraId="55643A2A" w14:textId="77777777" w:rsidR="000229DF" w:rsidRDefault="000229DF" w:rsidP="008336A6">
      <w:pPr>
        <w:ind w:left="0"/>
        <w:rPr>
          <w:b/>
          <w:bCs/>
        </w:rPr>
      </w:pPr>
    </w:p>
    <w:p w14:paraId="619A17E7" w14:textId="79A915B6" w:rsidR="000229DF" w:rsidRPr="008336A6" w:rsidRDefault="000229DF" w:rsidP="000229DF">
      <w:pPr>
        <w:ind w:left="10"/>
        <w:rPr>
          <w:b/>
          <w:bCs/>
        </w:rPr>
      </w:pPr>
      <w:r w:rsidRPr="008336A6">
        <w:rPr>
          <w:b/>
          <w:bCs/>
        </w:rPr>
        <w:t xml:space="preserve">ART. </w:t>
      </w:r>
      <w:r>
        <w:rPr>
          <w:b/>
          <w:bCs/>
        </w:rPr>
        <w:t>17 –</w:t>
      </w:r>
      <w:r w:rsidRPr="008336A6">
        <w:rPr>
          <w:b/>
          <w:bCs/>
        </w:rPr>
        <w:t xml:space="preserve"> RESPONSABILE DEL PROCEDIMENTO E CHIARIMENTI</w:t>
      </w:r>
    </w:p>
    <w:p w14:paraId="14BF2C6D" w14:textId="7AE5208B" w:rsidR="008336A6" w:rsidRPr="008336A6" w:rsidRDefault="008336A6" w:rsidP="008336A6">
      <w:pPr>
        <w:ind w:left="0"/>
      </w:pPr>
      <w:r w:rsidRPr="008336A6">
        <w:t xml:space="preserve">Il Responsabile del procedimento è </w:t>
      </w:r>
      <w:r w:rsidR="000229DF">
        <w:t>il dott. Gabriele Camillo, funzionario del Comune di San Severo – Ufficio di Piano.</w:t>
      </w:r>
    </w:p>
    <w:p w14:paraId="534F0D7A" w14:textId="6C8D6A55" w:rsidR="008336A6" w:rsidRPr="008336A6" w:rsidRDefault="008336A6" w:rsidP="008336A6">
      <w:pPr>
        <w:ind w:left="0"/>
      </w:pPr>
      <w:r w:rsidRPr="008336A6">
        <w:t>Gli Enti partecipanti alla presente procedura potranno richiedere chiarimenti mediante invio di espresso</w:t>
      </w:r>
      <w:r w:rsidR="000229DF">
        <w:t xml:space="preserve"> </w:t>
      </w:r>
      <w:r w:rsidRPr="008336A6">
        <w:t xml:space="preserve">quesito al RUP </w:t>
      </w:r>
      <w:r w:rsidR="00DE008D">
        <w:t xml:space="preserve">all’indirizzo </w:t>
      </w:r>
      <w:hyperlink r:id="rId10" w:history="1">
        <w:r w:rsidR="00DE008D" w:rsidRPr="00E567C0">
          <w:rPr>
            <w:rStyle w:val="Collegamentoipertestuale"/>
          </w:rPr>
          <w:t>g.camillo@comune.san-severo.fg.it</w:t>
        </w:r>
      </w:hyperlink>
      <w:r w:rsidR="00DE008D">
        <w:t xml:space="preserve"> </w:t>
      </w:r>
      <w:r w:rsidRPr="008336A6">
        <w:t xml:space="preserve">entro e non oltre il </w:t>
      </w:r>
      <w:r w:rsidR="000229DF">
        <w:rPr>
          <w:b/>
          <w:bCs/>
        </w:rPr>
        <w:t>2</w:t>
      </w:r>
      <w:r w:rsidR="000229DF" w:rsidRPr="008336A6">
        <w:rPr>
          <w:b/>
          <w:bCs/>
        </w:rPr>
        <w:t xml:space="preserve"> </w:t>
      </w:r>
      <w:r w:rsidRPr="008336A6">
        <w:rPr>
          <w:b/>
          <w:bCs/>
        </w:rPr>
        <w:t xml:space="preserve">° giorno </w:t>
      </w:r>
      <w:r w:rsidRPr="008336A6">
        <w:t>antecedente la scadenza del termine previsto</w:t>
      </w:r>
      <w:r w:rsidR="000229DF">
        <w:t xml:space="preserve"> </w:t>
      </w:r>
      <w:r w:rsidRPr="008336A6">
        <w:t>per la presentazione delle domande di partecipazione.</w:t>
      </w:r>
    </w:p>
    <w:p w14:paraId="0E2F5906" w14:textId="7C81BA8E" w:rsidR="008336A6" w:rsidRPr="008336A6" w:rsidRDefault="008336A6" w:rsidP="008336A6">
      <w:pPr>
        <w:ind w:left="0"/>
      </w:pPr>
      <w:r w:rsidRPr="008336A6">
        <w:t>I chiarimenti resi dall’Amministrazione saranno pubblicati</w:t>
      </w:r>
      <w:r w:rsidR="000229DF">
        <w:t xml:space="preserve"> contestualmente</w:t>
      </w:r>
      <w:r w:rsidRPr="008336A6">
        <w:t xml:space="preserve"> sul sito istituzionale dell’Amministrazione</w:t>
      </w:r>
      <w:r w:rsidR="000229DF">
        <w:t xml:space="preserve"> </w:t>
      </w:r>
      <w:r w:rsidRPr="008336A6">
        <w:t>procedente.</w:t>
      </w:r>
    </w:p>
    <w:p w14:paraId="59284538" w14:textId="77777777" w:rsidR="000229DF" w:rsidRDefault="000229DF" w:rsidP="008336A6">
      <w:pPr>
        <w:ind w:left="0"/>
        <w:rPr>
          <w:b/>
          <w:bCs/>
        </w:rPr>
      </w:pPr>
    </w:p>
    <w:p w14:paraId="4F9CEF19" w14:textId="77777777" w:rsidR="000229DF" w:rsidRDefault="000229DF" w:rsidP="008336A6">
      <w:pPr>
        <w:ind w:left="0"/>
        <w:rPr>
          <w:b/>
          <w:bCs/>
        </w:rPr>
      </w:pPr>
    </w:p>
    <w:p w14:paraId="073EED78" w14:textId="78F67FCF" w:rsidR="000229DF" w:rsidRPr="008336A6" w:rsidRDefault="000229DF" w:rsidP="000229DF">
      <w:pPr>
        <w:ind w:left="0"/>
        <w:rPr>
          <w:b/>
          <w:bCs/>
        </w:rPr>
      </w:pPr>
      <w:r w:rsidRPr="008336A6">
        <w:rPr>
          <w:b/>
          <w:bCs/>
        </w:rPr>
        <w:t xml:space="preserve">ART. </w:t>
      </w:r>
      <w:r>
        <w:rPr>
          <w:b/>
          <w:bCs/>
        </w:rPr>
        <w:t>18 –</w:t>
      </w:r>
      <w:r w:rsidRPr="008336A6">
        <w:rPr>
          <w:b/>
          <w:bCs/>
        </w:rPr>
        <w:t xml:space="preserve"> NORME DI RINVIO</w:t>
      </w:r>
    </w:p>
    <w:p w14:paraId="654FD6BC" w14:textId="77777777" w:rsidR="000229DF" w:rsidRPr="000229DF" w:rsidRDefault="008336A6" w:rsidP="000229DF">
      <w:pPr>
        <w:ind w:left="0" w:firstLine="0"/>
      </w:pPr>
      <w:r w:rsidRPr="008336A6">
        <w:t>Per quanto non espressamente previsto nel presente Avviso si applicano, in quanto compatibili, le norme</w:t>
      </w:r>
      <w:r w:rsidR="000229DF">
        <w:t xml:space="preserve"> </w:t>
      </w:r>
      <w:r w:rsidR="000229DF" w:rsidRPr="000229DF">
        <w:t>richiamate in Premessa.</w:t>
      </w:r>
    </w:p>
    <w:p w14:paraId="2E83A13C" w14:textId="77777777" w:rsidR="000229DF" w:rsidRDefault="000229DF" w:rsidP="000229DF">
      <w:pPr>
        <w:ind w:left="0" w:firstLine="0"/>
        <w:rPr>
          <w:b/>
          <w:bCs/>
        </w:rPr>
      </w:pPr>
    </w:p>
    <w:p w14:paraId="26CE0077" w14:textId="77777777" w:rsidR="000229DF" w:rsidRDefault="000229DF" w:rsidP="000229DF">
      <w:pPr>
        <w:ind w:left="0" w:firstLine="0"/>
        <w:rPr>
          <w:b/>
          <w:bCs/>
        </w:rPr>
      </w:pPr>
    </w:p>
    <w:p w14:paraId="7747DFE1" w14:textId="36C084C9" w:rsidR="000229DF" w:rsidRPr="008336A6" w:rsidRDefault="000229DF" w:rsidP="000229DF">
      <w:pPr>
        <w:ind w:left="0"/>
        <w:rPr>
          <w:b/>
          <w:bCs/>
        </w:rPr>
      </w:pPr>
      <w:r w:rsidRPr="008336A6">
        <w:rPr>
          <w:b/>
          <w:bCs/>
        </w:rPr>
        <w:t xml:space="preserve">ART. </w:t>
      </w:r>
      <w:r>
        <w:rPr>
          <w:b/>
          <w:bCs/>
        </w:rPr>
        <w:t>19 –</w:t>
      </w:r>
      <w:r w:rsidRPr="008336A6">
        <w:rPr>
          <w:b/>
          <w:bCs/>
        </w:rPr>
        <w:t xml:space="preserve"> </w:t>
      </w:r>
      <w:r>
        <w:rPr>
          <w:b/>
          <w:bCs/>
        </w:rPr>
        <w:t>RICORSI</w:t>
      </w:r>
    </w:p>
    <w:p w14:paraId="37C0B66C" w14:textId="77777777" w:rsidR="000229DF" w:rsidRPr="000229DF" w:rsidRDefault="000229DF" w:rsidP="000229DF">
      <w:pPr>
        <w:ind w:left="0" w:firstLine="0"/>
      </w:pPr>
      <w:r w:rsidRPr="000229DF">
        <w:t>Avverso gli atti della presente procedura può essere proposto ricorso al Tribunale Amministrativo Regionale</w:t>
      </w:r>
    </w:p>
    <w:p w14:paraId="3B344DD5" w14:textId="2AF1C1C6" w:rsidR="005A6957" w:rsidRDefault="000229DF" w:rsidP="000229DF">
      <w:pPr>
        <w:ind w:left="0" w:firstLine="0"/>
      </w:pPr>
      <w:r w:rsidRPr="000229DF">
        <w:t xml:space="preserve">per </w:t>
      </w:r>
      <w:r>
        <w:t>la Puglia</w:t>
      </w:r>
      <w:r w:rsidRPr="000229DF">
        <w:t>, nei termini previsti dal Codice del Processo Amministrativo, di cui al d. lgs. n. 104/2010</w:t>
      </w:r>
      <w:r>
        <w:t xml:space="preserve"> </w:t>
      </w:r>
      <w:r w:rsidRPr="000229DF">
        <w:t>e ss. mm., trattandosi di attività procedimentalizzata inerente la funzione pubblica.</w:t>
      </w:r>
    </w:p>
    <w:p w14:paraId="2A3E4A80" w14:textId="77777777" w:rsidR="005A6957" w:rsidRDefault="005A6957" w:rsidP="008336A6">
      <w:pPr>
        <w:ind w:left="0"/>
      </w:pPr>
    </w:p>
    <w:bookmarkEnd w:id="1"/>
    <w:p w14:paraId="14939BFD" w14:textId="77777777" w:rsidR="005A6957" w:rsidRDefault="005A6957" w:rsidP="008336A6">
      <w:pPr>
        <w:ind w:left="320"/>
      </w:pPr>
    </w:p>
    <w:sectPr w:rsidR="005A6957">
      <w:headerReference w:type="default" r:id="rId11"/>
      <w:footerReference w:type="even" r:id="rId12"/>
      <w:footerReference w:type="default" r:id="rId13"/>
      <w:footerReference w:type="first" r:id="rId14"/>
      <w:pgSz w:w="11906" w:h="16838"/>
      <w:pgMar w:top="1142" w:right="1121" w:bottom="1525" w:left="1133" w:header="720"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B32FD" w14:textId="77777777" w:rsidR="00222A87" w:rsidRDefault="00222A87">
      <w:pPr>
        <w:spacing w:after="0" w:line="240" w:lineRule="auto"/>
      </w:pPr>
      <w:r>
        <w:separator/>
      </w:r>
    </w:p>
  </w:endnote>
  <w:endnote w:type="continuationSeparator" w:id="0">
    <w:p w14:paraId="2E81FBF3" w14:textId="77777777" w:rsidR="00222A87" w:rsidRDefault="00222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rial Unicode MS">
    <w:panose1 w:val="020B0604020202020204"/>
    <w:charset w:val="00"/>
    <w:family w:val="auto"/>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5FDCA" w14:textId="77777777" w:rsidR="00BF0501" w:rsidRDefault="00D82EF3">
    <w:pPr>
      <w:spacing w:after="17" w:line="259" w:lineRule="auto"/>
      <w:ind w:left="0" w:right="14" w:firstLine="0"/>
      <w:jc w:val="right"/>
    </w:pP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7935FE54" w14:textId="77777777" w:rsidR="00BF0501" w:rsidRDefault="00D82EF3">
    <w:pPr>
      <w:spacing w:after="0" w:line="259" w:lineRule="auto"/>
      <w:ind w:left="0" w:right="0" w:firstLine="0"/>
      <w:jc w:val="left"/>
    </w:pPr>
    <w:r>
      <w:rPr>
        <w:sz w:val="24"/>
      </w:rPr>
      <w:t xml:space="preserve"> </w:t>
    </w:r>
  </w:p>
  <w:p w14:paraId="276AD574" w14:textId="77777777" w:rsidR="00BF0501" w:rsidRDefault="00D82EF3">
    <w:pPr>
      <w:spacing w:after="0" w:line="259" w:lineRule="auto"/>
      <w:ind w:left="0" w:right="0" w:firstLine="0"/>
      <w:jc w:val="left"/>
    </w:pP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F51B1" w14:textId="77777777" w:rsidR="00BF0501" w:rsidRDefault="00D82EF3">
    <w:pPr>
      <w:spacing w:after="17" w:line="259" w:lineRule="auto"/>
      <w:ind w:left="0" w:right="14" w:firstLine="0"/>
      <w:jc w:val="right"/>
    </w:pP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3FFDBB4F" w14:textId="77777777" w:rsidR="00BF0501" w:rsidRDefault="00D82EF3">
    <w:pPr>
      <w:spacing w:after="0" w:line="259" w:lineRule="auto"/>
      <w:ind w:left="0" w:right="0" w:firstLine="0"/>
      <w:jc w:val="left"/>
    </w:pPr>
    <w:r>
      <w:rPr>
        <w:sz w:val="24"/>
      </w:rPr>
      <w:t xml:space="preserve"> </w:t>
    </w:r>
  </w:p>
  <w:p w14:paraId="04078E89" w14:textId="77777777" w:rsidR="00BF0501" w:rsidRDefault="00D82EF3">
    <w:pPr>
      <w:spacing w:after="0" w:line="259" w:lineRule="auto"/>
      <w:ind w:left="0" w:right="0" w:firstLine="0"/>
      <w:jc w:val="left"/>
    </w:pP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FCD0C" w14:textId="77777777" w:rsidR="00BF0501" w:rsidRDefault="00D82EF3">
    <w:pPr>
      <w:spacing w:after="17" w:line="259" w:lineRule="auto"/>
      <w:ind w:left="0" w:right="14" w:firstLine="0"/>
      <w:jc w:val="right"/>
    </w:pP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690A0B44" w14:textId="77777777" w:rsidR="00BF0501" w:rsidRDefault="00D82EF3">
    <w:pPr>
      <w:spacing w:after="0" w:line="259" w:lineRule="auto"/>
      <w:ind w:left="0" w:right="0" w:firstLine="0"/>
      <w:jc w:val="left"/>
    </w:pPr>
    <w:r>
      <w:rPr>
        <w:sz w:val="24"/>
      </w:rPr>
      <w:t xml:space="preserve"> </w:t>
    </w:r>
  </w:p>
  <w:p w14:paraId="415F1B9A" w14:textId="77777777" w:rsidR="00BF0501" w:rsidRDefault="00D82EF3">
    <w:pPr>
      <w:spacing w:after="0" w:line="259" w:lineRule="auto"/>
      <w:ind w:left="0" w:right="0" w:firstLine="0"/>
      <w:jc w:val="left"/>
    </w:pP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084BC" w14:textId="77777777" w:rsidR="00222A87" w:rsidRDefault="00222A87">
      <w:pPr>
        <w:spacing w:after="0" w:line="240" w:lineRule="auto"/>
      </w:pPr>
      <w:r>
        <w:separator/>
      </w:r>
    </w:p>
  </w:footnote>
  <w:footnote w:type="continuationSeparator" w:id="0">
    <w:p w14:paraId="1381A31C" w14:textId="77777777" w:rsidR="00222A87" w:rsidRDefault="00222A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6F33F" w14:textId="55AA2688" w:rsidR="00522CC7" w:rsidRDefault="00816F2B" w:rsidP="00816F2B">
    <w:pPr>
      <w:tabs>
        <w:tab w:val="left" w:pos="2846"/>
        <w:tab w:val="right" w:pos="7467"/>
      </w:tabs>
      <w:spacing w:after="0" w:line="247" w:lineRule="auto"/>
      <w:ind w:left="368" w:right="11" w:hanging="11"/>
      <w:rPr>
        <w:sz w:val="20"/>
        <w:szCs w:val="20"/>
      </w:rPr>
    </w:pPr>
    <w:r>
      <w:rPr>
        <w:noProof/>
        <w:sz w:val="20"/>
        <w:szCs w:val="20"/>
      </w:rPr>
      <w:drawing>
        <wp:anchor distT="0" distB="0" distL="114300" distR="114300" simplePos="0" relativeHeight="251663360" behindDoc="0" locked="0" layoutInCell="1" allowOverlap="1" wp14:anchorId="123FA30B" wp14:editId="28A482A7">
          <wp:simplePos x="0" y="0"/>
          <wp:positionH relativeFrom="column">
            <wp:posOffset>1518920</wp:posOffset>
          </wp:positionH>
          <wp:positionV relativeFrom="paragraph">
            <wp:posOffset>180975</wp:posOffset>
          </wp:positionV>
          <wp:extent cx="1807210" cy="676275"/>
          <wp:effectExtent l="0" t="0" r="0" b="0"/>
          <wp:wrapNone/>
          <wp:docPr id="956271783"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271783" name="Immagine 956271783"/>
                  <pic:cNvPicPr/>
                </pic:nvPicPr>
                <pic:blipFill>
                  <a:blip r:embed="rId1">
                    <a:extLst>
                      <a:ext uri="{28A0092B-C50C-407E-A947-70E740481C1C}">
                        <a14:useLocalDpi xmlns:a14="http://schemas.microsoft.com/office/drawing/2010/main" val="0"/>
                      </a:ext>
                    </a:extLst>
                  </a:blip>
                  <a:stretch>
                    <a:fillRect/>
                  </a:stretch>
                </pic:blipFill>
                <pic:spPr>
                  <a:xfrm>
                    <a:off x="0" y="0"/>
                    <a:ext cx="1807210" cy="676275"/>
                  </a:xfrm>
                  <a:prstGeom prst="rect">
                    <a:avLst/>
                  </a:prstGeom>
                </pic:spPr>
              </pic:pic>
            </a:graphicData>
          </a:graphic>
        </wp:anchor>
      </w:drawing>
    </w:r>
    <w:r>
      <w:rPr>
        <w:noProof/>
      </w:rPr>
      <w:drawing>
        <wp:anchor distT="0" distB="0" distL="114300" distR="114300" simplePos="0" relativeHeight="251662336" behindDoc="0" locked="0" layoutInCell="1" allowOverlap="1" wp14:anchorId="264957F7" wp14:editId="560552E7">
          <wp:simplePos x="0" y="0"/>
          <wp:positionH relativeFrom="margin">
            <wp:align>left</wp:align>
          </wp:positionH>
          <wp:positionV relativeFrom="paragraph">
            <wp:posOffset>95250</wp:posOffset>
          </wp:positionV>
          <wp:extent cx="1190625" cy="990600"/>
          <wp:effectExtent l="0" t="0" r="9525" b="0"/>
          <wp:wrapThrough wrapText="bothSides">
            <wp:wrapPolygon edited="0">
              <wp:start x="0" y="0"/>
              <wp:lineTo x="0" y="21185"/>
              <wp:lineTo x="21427" y="21185"/>
              <wp:lineTo x="21427" y="0"/>
              <wp:lineTo x="0" y="0"/>
            </wp:wrapPolygon>
          </wp:wrapThrough>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25919" t="14591" r="26506" b="7323"/>
                  <a:stretch/>
                </pic:blipFill>
                <pic:spPr bwMode="auto">
                  <a:xfrm>
                    <a:off x="0" y="0"/>
                    <a:ext cx="1190625" cy="990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sz w:val="20"/>
        <w:szCs w:val="20"/>
      </w:rPr>
      <w:t xml:space="preserve">                                                                          </w:t>
    </w:r>
    <w:r>
      <w:rPr>
        <w:sz w:val="20"/>
        <w:szCs w:val="20"/>
      </w:rPr>
      <w:tab/>
    </w:r>
    <w:r>
      <w:rPr>
        <w:noProof/>
        <w:sz w:val="20"/>
        <w:szCs w:val="20"/>
      </w:rPr>
      <w:drawing>
        <wp:inline distT="0" distB="0" distL="0" distR="0" wp14:anchorId="1706FB99" wp14:editId="4EA1A2C0">
          <wp:extent cx="666750" cy="1075892"/>
          <wp:effectExtent l="0" t="0" r="0" b="0"/>
          <wp:docPr id="1415632803" name="Immagine 3" descr="Immagine che contiene testo, corona, cresta, emblem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632803" name="Immagine 3" descr="Immagine che contiene testo, corona, cresta, emblema&#10;&#10;Il contenuto generato dall'IA potrebbe non essere corretto."/>
                  <pic:cNvPicPr/>
                </pic:nvPicPr>
                <pic:blipFill rotWithShape="1">
                  <a:blip r:embed="rId3">
                    <a:extLst>
                      <a:ext uri="{28A0092B-C50C-407E-A947-70E740481C1C}">
                        <a14:useLocalDpi xmlns:a14="http://schemas.microsoft.com/office/drawing/2010/main" val="0"/>
                      </a:ext>
                    </a:extLst>
                  </a:blip>
                  <a:srcRect l="34828" r="30343"/>
                  <a:stretch>
                    <a:fillRect/>
                  </a:stretch>
                </pic:blipFill>
                <pic:spPr bwMode="auto">
                  <a:xfrm>
                    <a:off x="0" y="0"/>
                    <a:ext cx="672301" cy="1084849"/>
                  </a:xfrm>
                  <a:prstGeom prst="rect">
                    <a:avLst/>
                  </a:prstGeom>
                  <a:ln>
                    <a:noFill/>
                  </a:ln>
                  <a:extLst>
                    <a:ext uri="{53640926-AAD7-44D8-BBD7-CCE9431645EC}">
                      <a14:shadowObscured xmlns:a14="http://schemas.microsoft.com/office/drawing/2010/main"/>
                    </a:ext>
                  </a:extLst>
                </pic:spPr>
              </pic:pic>
            </a:graphicData>
          </a:graphic>
        </wp:inline>
      </w:drawing>
    </w:r>
    <w:r>
      <w:rPr>
        <w:sz w:val="20"/>
        <w:szCs w:val="20"/>
      </w:rPr>
      <w:t xml:space="preserve">              </w:t>
    </w:r>
    <w:r>
      <w:rPr>
        <w:noProof/>
      </w:rPr>
      <w:drawing>
        <wp:inline distT="0" distB="0" distL="0" distR="0" wp14:anchorId="4FEC9257" wp14:editId="41B701D3">
          <wp:extent cx="1381125" cy="1105134"/>
          <wp:effectExtent l="0" t="0" r="0" b="0"/>
          <wp:docPr id="1983860971" name="Immagine 2" descr="Immagine che contiene testo, grafica, schermata,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860971" name="Immagine 2" descr="Immagine che contiene testo, grafica, schermata, Elementi grafici&#10;&#10;Il contenuto generato dall'IA potrebbe non essere corretto."/>
                  <pic:cNvPicPr/>
                </pic:nvPicPr>
                <pic:blipFill>
                  <a:blip r:embed="rId4">
                    <a:extLst>
                      <a:ext uri="{28A0092B-C50C-407E-A947-70E740481C1C}">
                        <a14:useLocalDpi xmlns:a14="http://schemas.microsoft.com/office/drawing/2010/main" val="0"/>
                      </a:ext>
                    </a:extLst>
                  </a:blip>
                  <a:stretch>
                    <a:fillRect/>
                  </a:stretch>
                </pic:blipFill>
                <pic:spPr>
                  <a:xfrm>
                    <a:off x="0" y="0"/>
                    <a:ext cx="1397214" cy="1118008"/>
                  </a:xfrm>
                  <a:prstGeom prst="rect">
                    <a:avLst/>
                  </a:prstGeom>
                </pic:spPr>
              </pic:pic>
            </a:graphicData>
          </a:graphic>
        </wp:inline>
      </w:drawing>
    </w:r>
  </w:p>
  <w:p w14:paraId="697752B1" w14:textId="77777777" w:rsidR="00522CC7" w:rsidRDefault="00522CC7">
    <w:pPr>
      <w:pStyle w:val="Intestazione"/>
    </w:pPr>
  </w:p>
  <w:p w14:paraId="419BE8B6" w14:textId="77777777" w:rsidR="00522CC7" w:rsidRDefault="00522CC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B53C9"/>
    <w:multiLevelType w:val="hybridMultilevel"/>
    <w:tmpl w:val="FCDC1688"/>
    <w:lvl w:ilvl="0" w:tplc="AE8483D6">
      <w:start w:val="1"/>
      <w:numFmt w:val="decimal"/>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46E0412">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51E4764">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E184716">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1EA5A72">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ED86C5C">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EBC1160">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A44921E">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9CA90FE">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D5828A1"/>
    <w:multiLevelType w:val="hybridMultilevel"/>
    <w:tmpl w:val="BCDCC6BA"/>
    <w:lvl w:ilvl="0" w:tplc="80A4B4FE">
      <w:start w:val="1"/>
      <w:numFmt w:val="bullet"/>
      <w:lvlText w:val="-"/>
      <w:lvlJc w:val="left"/>
      <w:pPr>
        <w:ind w:left="360" w:hanging="360"/>
      </w:pPr>
      <w:rPr>
        <w:rFonts w:ascii="Times New Roman" w:eastAsia="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0DF76A5E"/>
    <w:multiLevelType w:val="hybridMultilevel"/>
    <w:tmpl w:val="6D2A7E94"/>
    <w:lvl w:ilvl="0" w:tplc="DD080D36">
      <w:start w:val="1"/>
      <w:numFmt w:val="bullet"/>
      <w:lvlText w:val="-"/>
      <w:lvlJc w:val="left"/>
      <w:pPr>
        <w:ind w:left="370" w:hanging="360"/>
      </w:pPr>
      <w:rPr>
        <w:rFonts w:ascii="Times New Roman" w:hAnsi="Times New Roman" w:cs="Times New Roman" w:hint="default"/>
      </w:rPr>
    </w:lvl>
    <w:lvl w:ilvl="1" w:tplc="04100003" w:tentative="1">
      <w:start w:val="1"/>
      <w:numFmt w:val="bullet"/>
      <w:lvlText w:val="o"/>
      <w:lvlJc w:val="left"/>
      <w:pPr>
        <w:ind w:left="1090" w:hanging="360"/>
      </w:pPr>
      <w:rPr>
        <w:rFonts w:ascii="Courier New" w:hAnsi="Courier New" w:cs="Courier New" w:hint="default"/>
      </w:rPr>
    </w:lvl>
    <w:lvl w:ilvl="2" w:tplc="04100005" w:tentative="1">
      <w:start w:val="1"/>
      <w:numFmt w:val="bullet"/>
      <w:lvlText w:val=""/>
      <w:lvlJc w:val="left"/>
      <w:pPr>
        <w:ind w:left="1810" w:hanging="360"/>
      </w:pPr>
      <w:rPr>
        <w:rFonts w:ascii="Wingdings" w:hAnsi="Wingdings" w:hint="default"/>
      </w:rPr>
    </w:lvl>
    <w:lvl w:ilvl="3" w:tplc="04100001" w:tentative="1">
      <w:start w:val="1"/>
      <w:numFmt w:val="bullet"/>
      <w:lvlText w:val=""/>
      <w:lvlJc w:val="left"/>
      <w:pPr>
        <w:ind w:left="2530" w:hanging="360"/>
      </w:pPr>
      <w:rPr>
        <w:rFonts w:ascii="Symbol" w:hAnsi="Symbol" w:hint="default"/>
      </w:rPr>
    </w:lvl>
    <w:lvl w:ilvl="4" w:tplc="04100003" w:tentative="1">
      <w:start w:val="1"/>
      <w:numFmt w:val="bullet"/>
      <w:lvlText w:val="o"/>
      <w:lvlJc w:val="left"/>
      <w:pPr>
        <w:ind w:left="3250" w:hanging="360"/>
      </w:pPr>
      <w:rPr>
        <w:rFonts w:ascii="Courier New" w:hAnsi="Courier New" w:cs="Courier New" w:hint="default"/>
      </w:rPr>
    </w:lvl>
    <w:lvl w:ilvl="5" w:tplc="04100005" w:tentative="1">
      <w:start w:val="1"/>
      <w:numFmt w:val="bullet"/>
      <w:lvlText w:val=""/>
      <w:lvlJc w:val="left"/>
      <w:pPr>
        <w:ind w:left="3970" w:hanging="360"/>
      </w:pPr>
      <w:rPr>
        <w:rFonts w:ascii="Wingdings" w:hAnsi="Wingdings" w:hint="default"/>
      </w:rPr>
    </w:lvl>
    <w:lvl w:ilvl="6" w:tplc="04100001" w:tentative="1">
      <w:start w:val="1"/>
      <w:numFmt w:val="bullet"/>
      <w:lvlText w:val=""/>
      <w:lvlJc w:val="left"/>
      <w:pPr>
        <w:ind w:left="4690" w:hanging="360"/>
      </w:pPr>
      <w:rPr>
        <w:rFonts w:ascii="Symbol" w:hAnsi="Symbol" w:hint="default"/>
      </w:rPr>
    </w:lvl>
    <w:lvl w:ilvl="7" w:tplc="04100003" w:tentative="1">
      <w:start w:val="1"/>
      <w:numFmt w:val="bullet"/>
      <w:lvlText w:val="o"/>
      <w:lvlJc w:val="left"/>
      <w:pPr>
        <w:ind w:left="5410" w:hanging="360"/>
      </w:pPr>
      <w:rPr>
        <w:rFonts w:ascii="Courier New" w:hAnsi="Courier New" w:cs="Courier New" w:hint="default"/>
      </w:rPr>
    </w:lvl>
    <w:lvl w:ilvl="8" w:tplc="04100005" w:tentative="1">
      <w:start w:val="1"/>
      <w:numFmt w:val="bullet"/>
      <w:lvlText w:val=""/>
      <w:lvlJc w:val="left"/>
      <w:pPr>
        <w:ind w:left="6130" w:hanging="360"/>
      </w:pPr>
      <w:rPr>
        <w:rFonts w:ascii="Wingdings" w:hAnsi="Wingdings" w:hint="default"/>
      </w:rPr>
    </w:lvl>
  </w:abstractNum>
  <w:abstractNum w:abstractNumId="3" w15:restartNumberingAfterBreak="0">
    <w:nsid w:val="0FD62EDB"/>
    <w:multiLevelType w:val="hybridMultilevel"/>
    <w:tmpl w:val="7932D9A4"/>
    <w:lvl w:ilvl="0" w:tplc="DD080D36">
      <w:start w:val="1"/>
      <w:numFmt w:val="bullet"/>
      <w:lvlText w:val="-"/>
      <w:lvlJc w:val="left"/>
      <w:pPr>
        <w:ind w:left="360" w:hanging="360"/>
      </w:pPr>
      <w:rPr>
        <w:rFonts w:ascii="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115C1C01"/>
    <w:multiLevelType w:val="hybridMultilevel"/>
    <w:tmpl w:val="2D4ACA60"/>
    <w:lvl w:ilvl="0" w:tplc="DA1E5662">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50C207F"/>
    <w:multiLevelType w:val="hybridMultilevel"/>
    <w:tmpl w:val="CC00C9BA"/>
    <w:lvl w:ilvl="0" w:tplc="892C03F4">
      <w:start w:val="1"/>
      <w:numFmt w:val="bullet"/>
      <w:lvlText w:val="-"/>
      <w:lvlJc w:val="left"/>
      <w:pPr>
        <w:ind w:left="3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95B5E45"/>
    <w:multiLevelType w:val="hybridMultilevel"/>
    <w:tmpl w:val="8BC0BEC8"/>
    <w:lvl w:ilvl="0" w:tplc="FF48FF94">
      <w:start w:val="14"/>
      <w:numFmt w:val="bullet"/>
      <w:lvlText w:val="-"/>
      <w:lvlJc w:val="left"/>
      <w:pPr>
        <w:ind w:left="360" w:hanging="360"/>
      </w:pPr>
      <w:rPr>
        <w:rFonts w:ascii="Times New Roman" w:eastAsia="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1CCB5A16"/>
    <w:multiLevelType w:val="hybridMultilevel"/>
    <w:tmpl w:val="88E8A380"/>
    <w:lvl w:ilvl="0" w:tplc="DD080D36">
      <w:start w:val="1"/>
      <w:numFmt w:val="bullet"/>
      <w:lvlText w:val="-"/>
      <w:lvlJc w:val="left"/>
      <w:pPr>
        <w:ind w:left="360" w:hanging="360"/>
      </w:pPr>
      <w:rPr>
        <w:rFonts w:ascii="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1DBF5017"/>
    <w:multiLevelType w:val="hybridMultilevel"/>
    <w:tmpl w:val="725EF88C"/>
    <w:lvl w:ilvl="0" w:tplc="80A4B4FE">
      <w:start w:val="1"/>
      <w:numFmt w:val="bullet"/>
      <w:lvlText w:val="-"/>
      <w:lvlJc w:val="left"/>
      <w:pPr>
        <w:ind w:left="370" w:hanging="360"/>
      </w:pPr>
      <w:rPr>
        <w:rFonts w:ascii="Times New Roman" w:eastAsia="Times New Roman" w:hAnsi="Times New Roman" w:cs="Times New Roman" w:hint="default"/>
      </w:rPr>
    </w:lvl>
    <w:lvl w:ilvl="1" w:tplc="04100003" w:tentative="1">
      <w:start w:val="1"/>
      <w:numFmt w:val="bullet"/>
      <w:lvlText w:val="o"/>
      <w:lvlJc w:val="left"/>
      <w:pPr>
        <w:ind w:left="1090" w:hanging="360"/>
      </w:pPr>
      <w:rPr>
        <w:rFonts w:ascii="Courier New" w:hAnsi="Courier New" w:cs="Courier New" w:hint="default"/>
      </w:rPr>
    </w:lvl>
    <w:lvl w:ilvl="2" w:tplc="04100005" w:tentative="1">
      <w:start w:val="1"/>
      <w:numFmt w:val="bullet"/>
      <w:lvlText w:val=""/>
      <w:lvlJc w:val="left"/>
      <w:pPr>
        <w:ind w:left="1810" w:hanging="360"/>
      </w:pPr>
      <w:rPr>
        <w:rFonts w:ascii="Wingdings" w:hAnsi="Wingdings" w:hint="default"/>
      </w:rPr>
    </w:lvl>
    <w:lvl w:ilvl="3" w:tplc="04100001" w:tentative="1">
      <w:start w:val="1"/>
      <w:numFmt w:val="bullet"/>
      <w:lvlText w:val=""/>
      <w:lvlJc w:val="left"/>
      <w:pPr>
        <w:ind w:left="2530" w:hanging="360"/>
      </w:pPr>
      <w:rPr>
        <w:rFonts w:ascii="Symbol" w:hAnsi="Symbol" w:hint="default"/>
      </w:rPr>
    </w:lvl>
    <w:lvl w:ilvl="4" w:tplc="04100003" w:tentative="1">
      <w:start w:val="1"/>
      <w:numFmt w:val="bullet"/>
      <w:lvlText w:val="o"/>
      <w:lvlJc w:val="left"/>
      <w:pPr>
        <w:ind w:left="3250" w:hanging="360"/>
      </w:pPr>
      <w:rPr>
        <w:rFonts w:ascii="Courier New" w:hAnsi="Courier New" w:cs="Courier New" w:hint="default"/>
      </w:rPr>
    </w:lvl>
    <w:lvl w:ilvl="5" w:tplc="04100005" w:tentative="1">
      <w:start w:val="1"/>
      <w:numFmt w:val="bullet"/>
      <w:lvlText w:val=""/>
      <w:lvlJc w:val="left"/>
      <w:pPr>
        <w:ind w:left="3970" w:hanging="360"/>
      </w:pPr>
      <w:rPr>
        <w:rFonts w:ascii="Wingdings" w:hAnsi="Wingdings" w:hint="default"/>
      </w:rPr>
    </w:lvl>
    <w:lvl w:ilvl="6" w:tplc="04100001" w:tentative="1">
      <w:start w:val="1"/>
      <w:numFmt w:val="bullet"/>
      <w:lvlText w:val=""/>
      <w:lvlJc w:val="left"/>
      <w:pPr>
        <w:ind w:left="4690" w:hanging="360"/>
      </w:pPr>
      <w:rPr>
        <w:rFonts w:ascii="Symbol" w:hAnsi="Symbol" w:hint="default"/>
      </w:rPr>
    </w:lvl>
    <w:lvl w:ilvl="7" w:tplc="04100003" w:tentative="1">
      <w:start w:val="1"/>
      <w:numFmt w:val="bullet"/>
      <w:lvlText w:val="o"/>
      <w:lvlJc w:val="left"/>
      <w:pPr>
        <w:ind w:left="5410" w:hanging="360"/>
      </w:pPr>
      <w:rPr>
        <w:rFonts w:ascii="Courier New" w:hAnsi="Courier New" w:cs="Courier New" w:hint="default"/>
      </w:rPr>
    </w:lvl>
    <w:lvl w:ilvl="8" w:tplc="04100005" w:tentative="1">
      <w:start w:val="1"/>
      <w:numFmt w:val="bullet"/>
      <w:lvlText w:val=""/>
      <w:lvlJc w:val="left"/>
      <w:pPr>
        <w:ind w:left="6130" w:hanging="360"/>
      </w:pPr>
      <w:rPr>
        <w:rFonts w:ascii="Wingdings" w:hAnsi="Wingdings" w:hint="default"/>
      </w:rPr>
    </w:lvl>
  </w:abstractNum>
  <w:abstractNum w:abstractNumId="9" w15:restartNumberingAfterBreak="0">
    <w:nsid w:val="24C016AF"/>
    <w:multiLevelType w:val="hybridMultilevel"/>
    <w:tmpl w:val="C94AB350"/>
    <w:lvl w:ilvl="0" w:tplc="76262AB2">
      <w:start w:val="1"/>
      <w:numFmt w:val="bullet"/>
      <w:lvlText w:val="-"/>
      <w:lvlJc w:val="left"/>
      <w:pPr>
        <w:ind w:left="3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A2278BC">
      <w:start w:val="1"/>
      <w:numFmt w:val="bullet"/>
      <w:lvlText w:val="o"/>
      <w:lvlJc w:val="left"/>
      <w:pPr>
        <w:ind w:left="11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1881980">
      <w:start w:val="1"/>
      <w:numFmt w:val="bullet"/>
      <w:lvlText w:val="▪"/>
      <w:lvlJc w:val="left"/>
      <w:pPr>
        <w:ind w:left="18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8A08922">
      <w:start w:val="1"/>
      <w:numFmt w:val="bullet"/>
      <w:lvlText w:val="•"/>
      <w:lvlJc w:val="left"/>
      <w:pPr>
        <w:ind w:left="25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548818C">
      <w:start w:val="1"/>
      <w:numFmt w:val="bullet"/>
      <w:lvlText w:val="o"/>
      <w:lvlJc w:val="left"/>
      <w:pPr>
        <w:ind w:left="32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2FC0B3A">
      <w:start w:val="1"/>
      <w:numFmt w:val="bullet"/>
      <w:lvlText w:val="▪"/>
      <w:lvlJc w:val="left"/>
      <w:pPr>
        <w:ind w:left="39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C903556">
      <w:start w:val="1"/>
      <w:numFmt w:val="bullet"/>
      <w:lvlText w:val="•"/>
      <w:lvlJc w:val="left"/>
      <w:pPr>
        <w:ind w:left="4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C52F9C2">
      <w:start w:val="1"/>
      <w:numFmt w:val="bullet"/>
      <w:lvlText w:val="o"/>
      <w:lvlJc w:val="left"/>
      <w:pPr>
        <w:ind w:left="54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6C60158">
      <w:start w:val="1"/>
      <w:numFmt w:val="bullet"/>
      <w:lvlText w:val="▪"/>
      <w:lvlJc w:val="left"/>
      <w:pPr>
        <w:ind w:left="61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50038F7"/>
    <w:multiLevelType w:val="hybridMultilevel"/>
    <w:tmpl w:val="AB8CA0C0"/>
    <w:lvl w:ilvl="0" w:tplc="80A4B4FE">
      <w:start w:val="1"/>
      <w:numFmt w:val="bullet"/>
      <w:lvlText w:val="-"/>
      <w:lvlJc w:val="left"/>
      <w:pPr>
        <w:ind w:left="370" w:hanging="360"/>
      </w:pPr>
      <w:rPr>
        <w:rFonts w:ascii="Times New Roman" w:eastAsia="Times New Roman" w:hAnsi="Times New Roman" w:cs="Times New Roman" w:hint="default"/>
      </w:rPr>
    </w:lvl>
    <w:lvl w:ilvl="1" w:tplc="04100003" w:tentative="1">
      <w:start w:val="1"/>
      <w:numFmt w:val="bullet"/>
      <w:lvlText w:val="o"/>
      <w:lvlJc w:val="left"/>
      <w:pPr>
        <w:ind w:left="1090" w:hanging="360"/>
      </w:pPr>
      <w:rPr>
        <w:rFonts w:ascii="Courier New" w:hAnsi="Courier New" w:cs="Courier New" w:hint="default"/>
      </w:rPr>
    </w:lvl>
    <w:lvl w:ilvl="2" w:tplc="04100005" w:tentative="1">
      <w:start w:val="1"/>
      <w:numFmt w:val="bullet"/>
      <w:lvlText w:val=""/>
      <w:lvlJc w:val="left"/>
      <w:pPr>
        <w:ind w:left="1810" w:hanging="360"/>
      </w:pPr>
      <w:rPr>
        <w:rFonts w:ascii="Wingdings" w:hAnsi="Wingdings" w:hint="default"/>
      </w:rPr>
    </w:lvl>
    <w:lvl w:ilvl="3" w:tplc="04100001" w:tentative="1">
      <w:start w:val="1"/>
      <w:numFmt w:val="bullet"/>
      <w:lvlText w:val=""/>
      <w:lvlJc w:val="left"/>
      <w:pPr>
        <w:ind w:left="2530" w:hanging="360"/>
      </w:pPr>
      <w:rPr>
        <w:rFonts w:ascii="Symbol" w:hAnsi="Symbol" w:hint="default"/>
      </w:rPr>
    </w:lvl>
    <w:lvl w:ilvl="4" w:tplc="04100003" w:tentative="1">
      <w:start w:val="1"/>
      <w:numFmt w:val="bullet"/>
      <w:lvlText w:val="o"/>
      <w:lvlJc w:val="left"/>
      <w:pPr>
        <w:ind w:left="3250" w:hanging="360"/>
      </w:pPr>
      <w:rPr>
        <w:rFonts w:ascii="Courier New" w:hAnsi="Courier New" w:cs="Courier New" w:hint="default"/>
      </w:rPr>
    </w:lvl>
    <w:lvl w:ilvl="5" w:tplc="04100005" w:tentative="1">
      <w:start w:val="1"/>
      <w:numFmt w:val="bullet"/>
      <w:lvlText w:val=""/>
      <w:lvlJc w:val="left"/>
      <w:pPr>
        <w:ind w:left="3970" w:hanging="360"/>
      </w:pPr>
      <w:rPr>
        <w:rFonts w:ascii="Wingdings" w:hAnsi="Wingdings" w:hint="default"/>
      </w:rPr>
    </w:lvl>
    <w:lvl w:ilvl="6" w:tplc="04100001" w:tentative="1">
      <w:start w:val="1"/>
      <w:numFmt w:val="bullet"/>
      <w:lvlText w:val=""/>
      <w:lvlJc w:val="left"/>
      <w:pPr>
        <w:ind w:left="4690" w:hanging="360"/>
      </w:pPr>
      <w:rPr>
        <w:rFonts w:ascii="Symbol" w:hAnsi="Symbol" w:hint="default"/>
      </w:rPr>
    </w:lvl>
    <w:lvl w:ilvl="7" w:tplc="04100003" w:tentative="1">
      <w:start w:val="1"/>
      <w:numFmt w:val="bullet"/>
      <w:lvlText w:val="o"/>
      <w:lvlJc w:val="left"/>
      <w:pPr>
        <w:ind w:left="5410" w:hanging="360"/>
      </w:pPr>
      <w:rPr>
        <w:rFonts w:ascii="Courier New" w:hAnsi="Courier New" w:cs="Courier New" w:hint="default"/>
      </w:rPr>
    </w:lvl>
    <w:lvl w:ilvl="8" w:tplc="04100005" w:tentative="1">
      <w:start w:val="1"/>
      <w:numFmt w:val="bullet"/>
      <w:lvlText w:val=""/>
      <w:lvlJc w:val="left"/>
      <w:pPr>
        <w:ind w:left="6130" w:hanging="360"/>
      </w:pPr>
      <w:rPr>
        <w:rFonts w:ascii="Wingdings" w:hAnsi="Wingdings" w:hint="default"/>
      </w:rPr>
    </w:lvl>
  </w:abstractNum>
  <w:abstractNum w:abstractNumId="11" w15:restartNumberingAfterBreak="0">
    <w:nsid w:val="29803B92"/>
    <w:multiLevelType w:val="hybridMultilevel"/>
    <w:tmpl w:val="15FE08BE"/>
    <w:lvl w:ilvl="0" w:tplc="0410001B">
      <w:start w:val="1"/>
      <w:numFmt w:val="lowerRoman"/>
      <w:lvlText w:val="%1."/>
      <w:lvlJc w:val="right"/>
      <w:pPr>
        <w:ind w:left="490" w:hanging="360"/>
      </w:pPr>
    </w:lvl>
    <w:lvl w:ilvl="1" w:tplc="04100019" w:tentative="1">
      <w:start w:val="1"/>
      <w:numFmt w:val="lowerLetter"/>
      <w:lvlText w:val="%2."/>
      <w:lvlJc w:val="left"/>
      <w:pPr>
        <w:ind w:left="1210" w:hanging="360"/>
      </w:pPr>
    </w:lvl>
    <w:lvl w:ilvl="2" w:tplc="0410001B" w:tentative="1">
      <w:start w:val="1"/>
      <w:numFmt w:val="lowerRoman"/>
      <w:lvlText w:val="%3."/>
      <w:lvlJc w:val="right"/>
      <w:pPr>
        <w:ind w:left="1930" w:hanging="180"/>
      </w:pPr>
    </w:lvl>
    <w:lvl w:ilvl="3" w:tplc="0410000F" w:tentative="1">
      <w:start w:val="1"/>
      <w:numFmt w:val="decimal"/>
      <w:lvlText w:val="%4."/>
      <w:lvlJc w:val="left"/>
      <w:pPr>
        <w:ind w:left="2650" w:hanging="360"/>
      </w:pPr>
    </w:lvl>
    <w:lvl w:ilvl="4" w:tplc="04100019" w:tentative="1">
      <w:start w:val="1"/>
      <w:numFmt w:val="lowerLetter"/>
      <w:lvlText w:val="%5."/>
      <w:lvlJc w:val="left"/>
      <w:pPr>
        <w:ind w:left="3370" w:hanging="360"/>
      </w:pPr>
    </w:lvl>
    <w:lvl w:ilvl="5" w:tplc="0410001B" w:tentative="1">
      <w:start w:val="1"/>
      <w:numFmt w:val="lowerRoman"/>
      <w:lvlText w:val="%6."/>
      <w:lvlJc w:val="right"/>
      <w:pPr>
        <w:ind w:left="4090" w:hanging="180"/>
      </w:pPr>
    </w:lvl>
    <w:lvl w:ilvl="6" w:tplc="0410000F" w:tentative="1">
      <w:start w:val="1"/>
      <w:numFmt w:val="decimal"/>
      <w:lvlText w:val="%7."/>
      <w:lvlJc w:val="left"/>
      <w:pPr>
        <w:ind w:left="4810" w:hanging="360"/>
      </w:pPr>
    </w:lvl>
    <w:lvl w:ilvl="7" w:tplc="04100019" w:tentative="1">
      <w:start w:val="1"/>
      <w:numFmt w:val="lowerLetter"/>
      <w:lvlText w:val="%8."/>
      <w:lvlJc w:val="left"/>
      <w:pPr>
        <w:ind w:left="5530" w:hanging="360"/>
      </w:pPr>
    </w:lvl>
    <w:lvl w:ilvl="8" w:tplc="0410001B" w:tentative="1">
      <w:start w:val="1"/>
      <w:numFmt w:val="lowerRoman"/>
      <w:lvlText w:val="%9."/>
      <w:lvlJc w:val="right"/>
      <w:pPr>
        <w:ind w:left="6250" w:hanging="180"/>
      </w:pPr>
    </w:lvl>
  </w:abstractNum>
  <w:abstractNum w:abstractNumId="12" w15:restartNumberingAfterBreak="0">
    <w:nsid w:val="2E81593D"/>
    <w:multiLevelType w:val="hybridMultilevel"/>
    <w:tmpl w:val="76DAF8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0EF06CE"/>
    <w:multiLevelType w:val="hybridMultilevel"/>
    <w:tmpl w:val="67886C9A"/>
    <w:lvl w:ilvl="0" w:tplc="80A4B4FE">
      <w:start w:val="1"/>
      <w:numFmt w:val="bullet"/>
      <w:lvlText w:val="-"/>
      <w:lvlJc w:val="left"/>
      <w:pPr>
        <w:ind w:left="360" w:hanging="360"/>
      </w:pPr>
      <w:rPr>
        <w:rFonts w:ascii="Times New Roman" w:eastAsia="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326872BF"/>
    <w:multiLevelType w:val="hybridMultilevel"/>
    <w:tmpl w:val="96C6D840"/>
    <w:lvl w:ilvl="0" w:tplc="892C03F4">
      <w:start w:val="1"/>
      <w:numFmt w:val="bullet"/>
      <w:lvlText w:val="-"/>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75E5A42">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A8EAC46">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2AED780">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88AEDC6">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CF8FAD8">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EFC36E6">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77A8B86">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92AF69C">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449212F"/>
    <w:multiLevelType w:val="hybridMultilevel"/>
    <w:tmpl w:val="9AAC42C2"/>
    <w:lvl w:ilvl="0" w:tplc="68168ECA">
      <w:start w:val="1"/>
      <w:numFmt w:val="decimal"/>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CB24F6A">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082BDF0">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5547AE4">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9DA34FC">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2BE9B8A">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2C0A600">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0A24F98">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7B82608">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90827C9"/>
    <w:multiLevelType w:val="hybridMultilevel"/>
    <w:tmpl w:val="D00CDF28"/>
    <w:lvl w:ilvl="0" w:tplc="DD080D36">
      <w:start w:val="1"/>
      <w:numFmt w:val="bullet"/>
      <w:lvlText w:val="-"/>
      <w:lvlJc w:val="left"/>
      <w:pPr>
        <w:ind w:left="360" w:hanging="360"/>
      </w:pPr>
      <w:rPr>
        <w:rFonts w:ascii="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 w15:restartNumberingAfterBreak="0">
    <w:nsid w:val="3E5330B5"/>
    <w:multiLevelType w:val="hybridMultilevel"/>
    <w:tmpl w:val="24EE2F02"/>
    <w:lvl w:ilvl="0" w:tplc="C7A8135E">
      <w:start w:val="1"/>
      <w:numFmt w:val="bullet"/>
      <w:lvlText w:val="-"/>
      <w:lvlJc w:val="left"/>
      <w:pPr>
        <w:ind w:left="1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0A4B4FE">
      <w:start w:val="1"/>
      <w:numFmt w:val="bullet"/>
      <w:lvlText w:val="-"/>
      <w:lvlJc w:val="left"/>
      <w:pPr>
        <w:ind w:left="360" w:hanging="360"/>
      </w:pPr>
      <w:rPr>
        <w:rFonts w:ascii="Times New Roman" w:eastAsia="Times New Roman" w:hAnsi="Times New Roman" w:cs="Times New Roman" w:hint="default"/>
      </w:rPr>
    </w:lvl>
    <w:lvl w:ilvl="2" w:tplc="A9D04440">
      <w:start w:val="1"/>
      <w:numFmt w:val="bullet"/>
      <w:lvlText w:val="▪"/>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900158E">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63C11C4">
      <w:start w:val="1"/>
      <w:numFmt w:val="bullet"/>
      <w:lvlText w:val="o"/>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4421C3C">
      <w:start w:val="1"/>
      <w:numFmt w:val="bullet"/>
      <w:lvlText w:val="▪"/>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18AA96A">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7DA818C">
      <w:start w:val="1"/>
      <w:numFmt w:val="bullet"/>
      <w:lvlText w:val="o"/>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8DAC68E">
      <w:start w:val="1"/>
      <w:numFmt w:val="bullet"/>
      <w:lvlText w:val="▪"/>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ABB386A"/>
    <w:multiLevelType w:val="hybridMultilevel"/>
    <w:tmpl w:val="E3FE2A44"/>
    <w:lvl w:ilvl="0" w:tplc="80A4B4FE">
      <w:start w:val="1"/>
      <w:numFmt w:val="bullet"/>
      <w:lvlText w:val="-"/>
      <w:lvlJc w:val="left"/>
      <w:pPr>
        <w:ind w:left="360" w:hanging="360"/>
      </w:pPr>
      <w:rPr>
        <w:rFonts w:ascii="Times New Roman" w:eastAsia="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15:restartNumberingAfterBreak="0">
    <w:nsid w:val="4C6A554B"/>
    <w:multiLevelType w:val="hybridMultilevel"/>
    <w:tmpl w:val="AA3C646C"/>
    <w:lvl w:ilvl="0" w:tplc="80A4B4FE">
      <w:start w:val="1"/>
      <w:numFmt w:val="bullet"/>
      <w:lvlText w:val="-"/>
      <w:lvlJc w:val="left"/>
      <w:pPr>
        <w:ind w:left="370" w:hanging="360"/>
      </w:pPr>
      <w:rPr>
        <w:rFonts w:ascii="Times New Roman" w:eastAsia="Times New Roman" w:hAnsi="Times New Roman" w:cs="Times New Roman" w:hint="default"/>
      </w:rPr>
    </w:lvl>
    <w:lvl w:ilvl="1" w:tplc="04100003" w:tentative="1">
      <w:start w:val="1"/>
      <w:numFmt w:val="bullet"/>
      <w:lvlText w:val="o"/>
      <w:lvlJc w:val="left"/>
      <w:pPr>
        <w:ind w:left="1090" w:hanging="360"/>
      </w:pPr>
      <w:rPr>
        <w:rFonts w:ascii="Courier New" w:hAnsi="Courier New" w:cs="Courier New" w:hint="default"/>
      </w:rPr>
    </w:lvl>
    <w:lvl w:ilvl="2" w:tplc="04100005" w:tentative="1">
      <w:start w:val="1"/>
      <w:numFmt w:val="bullet"/>
      <w:lvlText w:val=""/>
      <w:lvlJc w:val="left"/>
      <w:pPr>
        <w:ind w:left="1810" w:hanging="360"/>
      </w:pPr>
      <w:rPr>
        <w:rFonts w:ascii="Wingdings" w:hAnsi="Wingdings" w:hint="default"/>
      </w:rPr>
    </w:lvl>
    <w:lvl w:ilvl="3" w:tplc="04100001" w:tentative="1">
      <w:start w:val="1"/>
      <w:numFmt w:val="bullet"/>
      <w:lvlText w:val=""/>
      <w:lvlJc w:val="left"/>
      <w:pPr>
        <w:ind w:left="2530" w:hanging="360"/>
      </w:pPr>
      <w:rPr>
        <w:rFonts w:ascii="Symbol" w:hAnsi="Symbol" w:hint="default"/>
      </w:rPr>
    </w:lvl>
    <w:lvl w:ilvl="4" w:tplc="04100003" w:tentative="1">
      <w:start w:val="1"/>
      <w:numFmt w:val="bullet"/>
      <w:lvlText w:val="o"/>
      <w:lvlJc w:val="left"/>
      <w:pPr>
        <w:ind w:left="3250" w:hanging="360"/>
      </w:pPr>
      <w:rPr>
        <w:rFonts w:ascii="Courier New" w:hAnsi="Courier New" w:cs="Courier New" w:hint="default"/>
      </w:rPr>
    </w:lvl>
    <w:lvl w:ilvl="5" w:tplc="04100005" w:tentative="1">
      <w:start w:val="1"/>
      <w:numFmt w:val="bullet"/>
      <w:lvlText w:val=""/>
      <w:lvlJc w:val="left"/>
      <w:pPr>
        <w:ind w:left="3970" w:hanging="360"/>
      </w:pPr>
      <w:rPr>
        <w:rFonts w:ascii="Wingdings" w:hAnsi="Wingdings" w:hint="default"/>
      </w:rPr>
    </w:lvl>
    <w:lvl w:ilvl="6" w:tplc="04100001" w:tentative="1">
      <w:start w:val="1"/>
      <w:numFmt w:val="bullet"/>
      <w:lvlText w:val=""/>
      <w:lvlJc w:val="left"/>
      <w:pPr>
        <w:ind w:left="4690" w:hanging="360"/>
      </w:pPr>
      <w:rPr>
        <w:rFonts w:ascii="Symbol" w:hAnsi="Symbol" w:hint="default"/>
      </w:rPr>
    </w:lvl>
    <w:lvl w:ilvl="7" w:tplc="04100003" w:tentative="1">
      <w:start w:val="1"/>
      <w:numFmt w:val="bullet"/>
      <w:lvlText w:val="o"/>
      <w:lvlJc w:val="left"/>
      <w:pPr>
        <w:ind w:left="5410" w:hanging="360"/>
      </w:pPr>
      <w:rPr>
        <w:rFonts w:ascii="Courier New" w:hAnsi="Courier New" w:cs="Courier New" w:hint="default"/>
      </w:rPr>
    </w:lvl>
    <w:lvl w:ilvl="8" w:tplc="04100005" w:tentative="1">
      <w:start w:val="1"/>
      <w:numFmt w:val="bullet"/>
      <w:lvlText w:val=""/>
      <w:lvlJc w:val="left"/>
      <w:pPr>
        <w:ind w:left="6130" w:hanging="360"/>
      </w:pPr>
      <w:rPr>
        <w:rFonts w:ascii="Wingdings" w:hAnsi="Wingdings" w:hint="default"/>
      </w:rPr>
    </w:lvl>
  </w:abstractNum>
  <w:abstractNum w:abstractNumId="20" w15:restartNumberingAfterBreak="0">
    <w:nsid w:val="4D230BAF"/>
    <w:multiLevelType w:val="multilevel"/>
    <w:tmpl w:val="83E21320"/>
    <w:lvl w:ilvl="0">
      <w:start w:val="1"/>
      <w:numFmt w:val="bullet"/>
      <w:lvlText w:val="-"/>
      <w:lvlJc w:val="left"/>
      <w:pPr>
        <w:ind w:left="360" w:hanging="360"/>
      </w:pPr>
      <w:rPr>
        <w:rFonts w:ascii="Times New Roman" w:hAnsi="Times New Roman" w:cs="Times New Roman" w:hint="defaul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o"/>
      <w:lvlJc w:val="left"/>
      <w:pPr>
        <w:ind w:left="1800" w:hanging="360"/>
      </w:pPr>
      <w:rPr>
        <w:rFonts w:ascii="Courier New" w:eastAsia="Courier New" w:hAnsi="Courier New" w:cs="Courier New"/>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1" w15:restartNumberingAfterBreak="0">
    <w:nsid w:val="4E8922D9"/>
    <w:multiLevelType w:val="hybridMultilevel"/>
    <w:tmpl w:val="5330ED18"/>
    <w:lvl w:ilvl="0" w:tplc="0410000F">
      <w:start w:val="1"/>
      <w:numFmt w:val="decimal"/>
      <w:lvlText w:val="%1."/>
      <w:lvlJc w:val="left"/>
      <w:pPr>
        <w:ind w:left="730" w:hanging="360"/>
      </w:pPr>
    </w:lvl>
    <w:lvl w:ilvl="1" w:tplc="04100019" w:tentative="1">
      <w:start w:val="1"/>
      <w:numFmt w:val="lowerLetter"/>
      <w:lvlText w:val="%2."/>
      <w:lvlJc w:val="left"/>
      <w:pPr>
        <w:ind w:left="1450" w:hanging="360"/>
      </w:pPr>
    </w:lvl>
    <w:lvl w:ilvl="2" w:tplc="0410001B" w:tentative="1">
      <w:start w:val="1"/>
      <w:numFmt w:val="lowerRoman"/>
      <w:lvlText w:val="%3."/>
      <w:lvlJc w:val="right"/>
      <w:pPr>
        <w:ind w:left="2170" w:hanging="180"/>
      </w:pPr>
    </w:lvl>
    <w:lvl w:ilvl="3" w:tplc="0410000F" w:tentative="1">
      <w:start w:val="1"/>
      <w:numFmt w:val="decimal"/>
      <w:lvlText w:val="%4."/>
      <w:lvlJc w:val="left"/>
      <w:pPr>
        <w:ind w:left="2890" w:hanging="360"/>
      </w:pPr>
    </w:lvl>
    <w:lvl w:ilvl="4" w:tplc="04100019" w:tentative="1">
      <w:start w:val="1"/>
      <w:numFmt w:val="lowerLetter"/>
      <w:lvlText w:val="%5."/>
      <w:lvlJc w:val="left"/>
      <w:pPr>
        <w:ind w:left="3610" w:hanging="360"/>
      </w:pPr>
    </w:lvl>
    <w:lvl w:ilvl="5" w:tplc="0410001B" w:tentative="1">
      <w:start w:val="1"/>
      <w:numFmt w:val="lowerRoman"/>
      <w:lvlText w:val="%6."/>
      <w:lvlJc w:val="right"/>
      <w:pPr>
        <w:ind w:left="4330" w:hanging="180"/>
      </w:pPr>
    </w:lvl>
    <w:lvl w:ilvl="6" w:tplc="0410000F" w:tentative="1">
      <w:start w:val="1"/>
      <w:numFmt w:val="decimal"/>
      <w:lvlText w:val="%7."/>
      <w:lvlJc w:val="left"/>
      <w:pPr>
        <w:ind w:left="5050" w:hanging="360"/>
      </w:pPr>
    </w:lvl>
    <w:lvl w:ilvl="7" w:tplc="04100019" w:tentative="1">
      <w:start w:val="1"/>
      <w:numFmt w:val="lowerLetter"/>
      <w:lvlText w:val="%8."/>
      <w:lvlJc w:val="left"/>
      <w:pPr>
        <w:ind w:left="5770" w:hanging="360"/>
      </w:pPr>
    </w:lvl>
    <w:lvl w:ilvl="8" w:tplc="0410001B" w:tentative="1">
      <w:start w:val="1"/>
      <w:numFmt w:val="lowerRoman"/>
      <w:lvlText w:val="%9."/>
      <w:lvlJc w:val="right"/>
      <w:pPr>
        <w:ind w:left="6490" w:hanging="180"/>
      </w:pPr>
    </w:lvl>
  </w:abstractNum>
  <w:abstractNum w:abstractNumId="22" w15:restartNumberingAfterBreak="0">
    <w:nsid w:val="4FD60741"/>
    <w:multiLevelType w:val="hybridMultilevel"/>
    <w:tmpl w:val="0964A724"/>
    <w:lvl w:ilvl="0" w:tplc="80A4B4FE">
      <w:start w:val="1"/>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3" w15:restartNumberingAfterBreak="0">
    <w:nsid w:val="52AB3C25"/>
    <w:multiLevelType w:val="hybridMultilevel"/>
    <w:tmpl w:val="323ED6EE"/>
    <w:lvl w:ilvl="0" w:tplc="892C03F4">
      <w:start w:val="1"/>
      <w:numFmt w:val="bullet"/>
      <w:lvlText w:val="-"/>
      <w:lvlJc w:val="left"/>
      <w:pPr>
        <w:ind w:left="3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4" w15:restartNumberingAfterBreak="0">
    <w:nsid w:val="544510ED"/>
    <w:multiLevelType w:val="hybridMultilevel"/>
    <w:tmpl w:val="FB847F7E"/>
    <w:lvl w:ilvl="0" w:tplc="9D8458DA">
      <w:start w:val="1"/>
      <w:numFmt w:val="decimal"/>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AF48C5A">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5D2BDD2">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0E0DBA2">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526E908">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A72BAA8">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6502AD4">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60660A6">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5D0C7CE">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44A74B2"/>
    <w:multiLevelType w:val="hybridMultilevel"/>
    <w:tmpl w:val="38580A18"/>
    <w:lvl w:ilvl="0" w:tplc="DD080D36">
      <w:start w:val="1"/>
      <w:numFmt w:val="bullet"/>
      <w:lvlText w:val="-"/>
      <w:lvlJc w:val="left"/>
      <w:pPr>
        <w:ind w:left="360" w:hanging="360"/>
      </w:pPr>
      <w:rPr>
        <w:rFonts w:ascii="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54FC108B"/>
    <w:multiLevelType w:val="hybridMultilevel"/>
    <w:tmpl w:val="8ED055D0"/>
    <w:lvl w:ilvl="0" w:tplc="04100017">
      <w:start w:val="1"/>
      <w:numFmt w:val="lowerLetter"/>
      <w:lvlText w:val="%1)"/>
      <w:lvlJc w:val="left"/>
      <w:pPr>
        <w:ind w:left="380" w:hanging="360"/>
      </w:pPr>
    </w:lvl>
    <w:lvl w:ilvl="1" w:tplc="04100019" w:tentative="1">
      <w:start w:val="1"/>
      <w:numFmt w:val="lowerLetter"/>
      <w:lvlText w:val="%2."/>
      <w:lvlJc w:val="left"/>
      <w:pPr>
        <w:ind w:left="1100" w:hanging="360"/>
      </w:pPr>
    </w:lvl>
    <w:lvl w:ilvl="2" w:tplc="0410001B" w:tentative="1">
      <w:start w:val="1"/>
      <w:numFmt w:val="lowerRoman"/>
      <w:lvlText w:val="%3."/>
      <w:lvlJc w:val="right"/>
      <w:pPr>
        <w:ind w:left="1820" w:hanging="180"/>
      </w:pPr>
    </w:lvl>
    <w:lvl w:ilvl="3" w:tplc="0410000F" w:tentative="1">
      <w:start w:val="1"/>
      <w:numFmt w:val="decimal"/>
      <w:lvlText w:val="%4."/>
      <w:lvlJc w:val="left"/>
      <w:pPr>
        <w:ind w:left="2540" w:hanging="360"/>
      </w:pPr>
    </w:lvl>
    <w:lvl w:ilvl="4" w:tplc="04100019" w:tentative="1">
      <w:start w:val="1"/>
      <w:numFmt w:val="lowerLetter"/>
      <w:lvlText w:val="%5."/>
      <w:lvlJc w:val="left"/>
      <w:pPr>
        <w:ind w:left="3260" w:hanging="360"/>
      </w:pPr>
    </w:lvl>
    <w:lvl w:ilvl="5" w:tplc="0410001B" w:tentative="1">
      <w:start w:val="1"/>
      <w:numFmt w:val="lowerRoman"/>
      <w:lvlText w:val="%6."/>
      <w:lvlJc w:val="right"/>
      <w:pPr>
        <w:ind w:left="3980" w:hanging="180"/>
      </w:pPr>
    </w:lvl>
    <w:lvl w:ilvl="6" w:tplc="0410000F" w:tentative="1">
      <w:start w:val="1"/>
      <w:numFmt w:val="decimal"/>
      <w:lvlText w:val="%7."/>
      <w:lvlJc w:val="left"/>
      <w:pPr>
        <w:ind w:left="4700" w:hanging="360"/>
      </w:pPr>
    </w:lvl>
    <w:lvl w:ilvl="7" w:tplc="04100019" w:tentative="1">
      <w:start w:val="1"/>
      <w:numFmt w:val="lowerLetter"/>
      <w:lvlText w:val="%8."/>
      <w:lvlJc w:val="left"/>
      <w:pPr>
        <w:ind w:left="5420" w:hanging="360"/>
      </w:pPr>
    </w:lvl>
    <w:lvl w:ilvl="8" w:tplc="0410001B" w:tentative="1">
      <w:start w:val="1"/>
      <w:numFmt w:val="lowerRoman"/>
      <w:lvlText w:val="%9."/>
      <w:lvlJc w:val="right"/>
      <w:pPr>
        <w:ind w:left="6140" w:hanging="180"/>
      </w:pPr>
    </w:lvl>
  </w:abstractNum>
  <w:abstractNum w:abstractNumId="27" w15:restartNumberingAfterBreak="0">
    <w:nsid w:val="562647A4"/>
    <w:multiLevelType w:val="hybridMultilevel"/>
    <w:tmpl w:val="F4AE5256"/>
    <w:lvl w:ilvl="0" w:tplc="FF48FF94">
      <w:start w:val="14"/>
      <w:numFmt w:val="bullet"/>
      <w:lvlText w:val="-"/>
      <w:lvlJc w:val="left"/>
      <w:pPr>
        <w:ind w:left="360" w:hanging="360"/>
      </w:pPr>
      <w:rPr>
        <w:rFonts w:ascii="Times New Roman" w:eastAsia="Times New Roman" w:hAnsi="Times New Roman" w:cs="Times New Roman" w:hint="default"/>
      </w:rPr>
    </w:lvl>
    <w:lvl w:ilvl="1" w:tplc="04100001">
      <w:start w:val="1"/>
      <w:numFmt w:val="bullet"/>
      <w:lvlText w:val=""/>
      <w:lvlJc w:val="left"/>
      <w:pPr>
        <w:ind w:left="720" w:hanging="360"/>
      </w:pPr>
      <w:rPr>
        <w:rFonts w:ascii="Symbol" w:hAnsi="Symbol"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8" w15:restartNumberingAfterBreak="0">
    <w:nsid w:val="582F46D7"/>
    <w:multiLevelType w:val="hybridMultilevel"/>
    <w:tmpl w:val="D0FA8D04"/>
    <w:lvl w:ilvl="0" w:tplc="80A4B4FE">
      <w:start w:val="1"/>
      <w:numFmt w:val="bullet"/>
      <w:lvlText w:val="-"/>
      <w:lvlJc w:val="left"/>
      <w:pPr>
        <w:ind w:left="370" w:hanging="360"/>
      </w:pPr>
      <w:rPr>
        <w:rFonts w:ascii="Times New Roman" w:eastAsia="Times New Roman" w:hAnsi="Times New Roman" w:cs="Times New Roman" w:hint="default"/>
      </w:rPr>
    </w:lvl>
    <w:lvl w:ilvl="1" w:tplc="04100003" w:tentative="1">
      <w:start w:val="1"/>
      <w:numFmt w:val="bullet"/>
      <w:lvlText w:val="o"/>
      <w:lvlJc w:val="left"/>
      <w:pPr>
        <w:ind w:left="1090" w:hanging="360"/>
      </w:pPr>
      <w:rPr>
        <w:rFonts w:ascii="Courier New" w:hAnsi="Courier New" w:cs="Courier New" w:hint="default"/>
      </w:rPr>
    </w:lvl>
    <w:lvl w:ilvl="2" w:tplc="04100005" w:tentative="1">
      <w:start w:val="1"/>
      <w:numFmt w:val="bullet"/>
      <w:lvlText w:val=""/>
      <w:lvlJc w:val="left"/>
      <w:pPr>
        <w:ind w:left="1810" w:hanging="360"/>
      </w:pPr>
      <w:rPr>
        <w:rFonts w:ascii="Wingdings" w:hAnsi="Wingdings" w:hint="default"/>
      </w:rPr>
    </w:lvl>
    <w:lvl w:ilvl="3" w:tplc="04100001" w:tentative="1">
      <w:start w:val="1"/>
      <w:numFmt w:val="bullet"/>
      <w:lvlText w:val=""/>
      <w:lvlJc w:val="left"/>
      <w:pPr>
        <w:ind w:left="2530" w:hanging="360"/>
      </w:pPr>
      <w:rPr>
        <w:rFonts w:ascii="Symbol" w:hAnsi="Symbol" w:hint="default"/>
      </w:rPr>
    </w:lvl>
    <w:lvl w:ilvl="4" w:tplc="04100003" w:tentative="1">
      <w:start w:val="1"/>
      <w:numFmt w:val="bullet"/>
      <w:lvlText w:val="o"/>
      <w:lvlJc w:val="left"/>
      <w:pPr>
        <w:ind w:left="3250" w:hanging="360"/>
      </w:pPr>
      <w:rPr>
        <w:rFonts w:ascii="Courier New" w:hAnsi="Courier New" w:cs="Courier New" w:hint="default"/>
      </w:rPr>
    </w:lvl>
    <w:lvl w:ilvl="5" w:tplc="04100005" w:tentative="1">
      <w:start w:val="1"/>
      <w:numFmt w:val="bullet"/>
      <w:lvlText w:val=""/>
      <w:lvlJc w:val="left"/>
      <w:pPr>
        <w:ind w:left="3970" w:hanging="360"/>
      </w:pPr>
      <w:rPr>
        <w:rFonts w:ascii="Wingdings" w:hAnsi="Wingdings" w:hint="default"/>
      </w:rPr>
    </w:lvl>
    <w:lvl w:ilvl="6" w:tplc="04100001" w:tentative="1">
      <w:start w:val="1"/>
      <w:numFmt w:val="bullet"/>
      <w:lvlText w:val=""/>
      <w:lvlJc w:val="left"/>
      <w:pPr>
        <w:ind w:left="4690" w:hanging="360"/>
      </w:pPr>
      <w:rPr>
        <w:rFonts w:ascii="Symbol" w:hAnsi="Symbol" w:hint="default"/>
      </w:rPr>
    </w:lvl>
    <w:lvl w:ilvl="7" w:tplc="04100003" w:tentative="1">
      <w:start w:val="1"/>
      <w:numFmt w:val="bullet"/>
      <w:lvlText w:val="o"/>
      <w:lvlJc w:val="left"/>
      <w:pPr>
        <w:ind w:left="5410" w:hanging="360"/>
      </w:pPr>
      <w:rPr>
        <w:rFonts w:ascii="Courier New" w:hAnsi="Courier New" w:cs="Courier New" w:hint="default"/>
      </w:rPr>
    </w:lvl>
    <w:lvl w:ilvl="8" w:tplc="04100005" w:tentative="1">
      <w:start w:val="1"/>
      <w:numFmt w:val="bullet"/>
      <w:lvlText w:val=""/>
      <w:lvlJc w:val="left"/>
      <w:pPr>
        <w:ind w:left="6130" w:hanging="360"/>
      </w:pPr>
      <w:rPr>
        <w:rFonts w:ascii="Wingdings" w:hAnsi="Wingdings" w:hint="default"/>
      </w:rPr>
    </w:lvl>
  </w:abstractNum>
  <w:abstractNum w:abstractNumId="29" w15:restartNumberingAfterBreak="0">
    <w:nsid w:val="585C19E4"/>
    <w:multiLevelType w:val="hybridMultilevel"/>
    <w:tmpl w:val="0D92F52E"/>
    <w:lvl w:ilvl="0" w:tplc="7930C1AE">
      <w:start w:val="1"/>
      <w:numFmt w:val="decimal"/>
      <w:lvlText w:val="%1."/>
      <w:lvlJc w:val="left"/>
      <w:pPr>
        <w:ind w:left="3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25213B4">
      <w:start w:val="1"/>
      <w:numFmt w:val="lowerLetter"/>
      <w:lvlText w:val="%2"/>
      <w:lvlJc w:val="left"/>
      <w:pPr>
        <w:ind w:left="11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B8283D4">
      <w:start w:val="1"/>
      <w:numFmt w:val="lowerRoman"/>
      <w:lvlText w:val="%3"/>
      <w:lvlJc w:val="left"/>
      <w:pPr>
        <w:ind w:left="18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412DB20">
      <w:start w:val="1"/>
      <w:numFmt w:val="decimal"/>
      <w:lvlText w:val="%4"/>
      <w:lvlJc w:val="left"/>
      <w:pPr>
        <w:ind w:left="25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C32F398">
      <w:start w:val="1"/>
      <w:numFmt w:val="lowerLetter"/>
      <w:lvlText w:val="%5"/>
      <w:lvlJc w:val="left"/>
      <w:pPr>
        <w:ind w:left="32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77EB364">
      <w:start w:val="1"/>
      <w:numFmt w:val="lowerRoman"/>
      <w:lvlText w:val="%6"/>
      <w:lvlJc w:val="left"/>
      <w:pPr>
        <w:ind w:left="39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9E07750">
      <w:start w:val="1"/>
      <w:numFmt w:val="decimal"/>
      <w:lvlText w:val="%7"/>
      <w:lvlJc w:val="left"/>
      <w:pPr>
        <w:ind w:left="4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22CA278">
      <w:start w:val="1"/>
      <w:numFmt w:val="lowerLetter"/>
      <w:lvlText w:val="%8"/>
      <w:lvlJc w:val="left"/>
      <w:pPr>
        <w:ind w:left="5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7C426BC">
      <w:start w:val="1"/>
      <w:numFmt w:val="lowerRoman"/>
      <w:lvlText w:val="%9"/>
      <w:lvlJc w:val="left"/>
      <w:pPr>
        <w:ind w:left="61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59F84CF0"/>
    <w:multiLevelType w:val="hybridMultilevel"/>
    <w:tmpl w:val="6D7A6372"/>
    <w:lvl w:ilvl="0" w:tplc="DD080D36">
      <w:start w:val="1"/>
      <w:numFmt w:val="bullet"/>
      <w:lvlText w:val="-"/>
      <w:lvlJc w:val="left"/>
      <w:pPr>
        <w:ind w:left="370" w:hanging="360"/>
      </w:pPr>
      <w:rPr>
        <w:rFonts w:ascii="Times New Roman" w:hAnsi="Times New Roman" w:cs="Times New Roman" w:hint="default"/>
      </w:rPr>
    </w:lvl>
    <w:lvl w:ilvl="1" w:tplc="04100003" w:tentative="1">
      <w:start w:val="1"/>
      <w:numFmt w:val="bullet"/>
      <w:lvlText w:val="o"/>
      <w:lvlJc w:val="left"/>
      <w:pPr>
        <w:ind w:left="1090" w:hanging="360"/>
      </w:pPr>
      <w:rPr>
        <w:rFonts w:ascii="Courier New" w:hAnsi="Courier New" w:cs="Courier New" w:hint="default"/>
      </w:rPr>
    </w:lvl>
    <w:lvl w:ilvl="2" w:tplc="04100005" w:tentative="1">
      <w:start w:val="1"/>
      <w:numFmt w:val="bullet"/>
      <w:lvlText w:val=""/>
      <w:lvlJc w:val="left"/>
      <w:pPr>
        <w:ind w:left="1810" w:hanging="360"/>
      </w:pPr>
      <w:rPr>
        <w:rFonts w:ascii="Wingdings" w:hAnsi="Wingdings" w:hint="default"/>
      </w:rPr>
    </w:lvl>
    <w:lvl w:ilvl="3" w:tplc="04100001" w:tentative="1">
      <w:start w:val="1"/>
      <w:numFmt w:val="bullet"/>
      <w:lvlText w:val=""/>
      <w:lvlJc w:val="left"/>
      <w:pPr>
        <w:ind w:left="2530" w:hanging="360"/>
      </w:pPr>
      <w:rPr>
        <w:rFonts w:ascii="Symbol" w:hAnsi="Symbol" w:hint="default"/>
      </w:rPr>
    </w:lvl>
    <w:lvl w:ilvl="4" w:tplc="04100003" w:tentative="1">
      <w:start w:val="1"/>
      <w:numFmt w:val="bullet"/>
      <w:lvlText w:val="o"/>
      <w:lvlJc w:val="left"/>
      <w:pPr>
        <w:ind w:left="3250" w:hanging="360"/>
      </w:pPr>
      <w:rPr>
        <w:rFonts w:ascii="Courier New" w:hAnsi="Courier New" w:cs="Courier New" w:hint="default"/>
      </w:rPr>
    </w:lvl>
    <w:lvl w:ilvl="5" w:tplc="04100005" w:tentative="1">
      <w:start w:val="1"/>
      <w:numFmt w:val="bullet"/>
      <w:lvlText w:val=""/>
      <w:lvlJc w:val="left"/>
      <w:pPr>
        <w:ind w:left="3970" w:hanging="360"/>
      </w:pPr>
      <w:rPr>
        <w:rFonts w:ascii="Wingdings" w:hAnsi="Wingdings" w:hint="default"/>
      </w:rPr>
    </w:lvl>
    <w:lvl w:ilvl="6" w:tplc="04100001" w:tentative="1">
      <w:start w:val="1"/>
      <w:numFmt w:val="bullet"/>
      <w:lvlText w:val=""/>
      <w:lvlJc w:val="left"/>
      <w:pPr>
        <w:ind w:left="4690" w:hanging="360"/>
      </w:pPr>
      <w:rPr>
        <w:rFonts w:ascii="Symbol" w:hAnsi="Symbol" w:hint="default"/>
      </w:rPr>
    </w:lvl>
    <w:lvl w:ilvl="7" w:tplc="04100003" w:tentative="1">
      <w:start w:val="1"/>
      <w:numFmt w:val="bullet"/>
      <w:lvlText w:val="o"/>
      <w:lvlJc w:val="left"/>
      <w:pPr>
        <w:ind w:left="5410" w:hanging="360"/>
      </w:pPr>
      <w:rPr>
        <w:rFonts w:ascii="Courier New" w:hAnsi="Courier New" w:cs="Courier New" w:hint="default"/>
      </w:rPr>
    </w:lvl>
    <w:lvl w:ilvl="8" w:tplc="04100005" w:tentative="1">
      <w:start w:val="1"/>
      <w:numFmt w:val="bullet"/>
      <w:lvlText w:val=""/>
      <w:lvlJc w:val="left"/>
      <w:pPr>
        <w:ind w:left="6130" w:hanging="360"/>
      </w:pPr>
      <w:rPr>
        <w:rFonts w:ascii="Wingdings" w:hAnsi="Wingdings" w:hint="default"/>
      </w:rPr>
    </w:lvl>
  </w:abstractNum>
  <w:abstractNum w:abstractNumId="31" w15:restartNumberingAfterBreak="0">
    <w:nsid w:val="5AC6208D"/>
    <w:multiLevelType w:val="hybridMultilevel"/>
    <w:tmpl w:val="0126768A"/>
    <w:lvl w:ilvl="0" w:tplc="313AE38E">
      <w:start w:val="1"/>
      <w:numFmt w:val="decimal"/>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B0855B2">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AE277EC">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A188774">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D9E9BCE">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4DA5400">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8682F44">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4FE43B6">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5246FFA">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BD12FD7"/>
    <w:multiLevelType w:val="hybridMultilevel"/>
    <w:tmpl w:val="EB9A2542"/>
    <w:lvl w:ilvl="0" w:tplc="FF48FF94">
      <w:start w:val="14"/>
      <w:numFmt w:val="bullet"/>
      <w:lvlText w:val="-"/>
      <w:lvlJc w:val="left"/>
      <w:pPr>
        <w:ind w:left="360" w:hanging="360"/>
      </w:pPr>
      <w:rPr>
        <w:rFonts w:ascii="Times New Roman" w:eastAsia="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3" w15:restartNumberingAfterBreak="0">
    <w:nsid w:val="5E077DB1"/>
    <w:multiLevelType w:val="hybridMultilevel"/>
    <w:tmpl w:val="863AF558"/>
    <w:lvl w:ilvl="0" w:tplc="04100017">
      <w:start w:val="1"/>
      <w:numFmt w:val="lowerLetter"/>
      <w:lvlText w:val="%1)"/>
      <w:lvlJc w:val="left"/>
      <w:pPr>
        <w:ind w:left="390" w:hanging="360"/>
      </w:pPr>
    </w:lvl>
    <w:lvl w:ilvl="1" w:tplc="04100019" w:tentative="1">
      <w:start w:val="1"/>
      <w:numFmt w:val="lowerLetter"/>
      <w:lvlText w:val="%2."/>
      <w:lvlJc w:val="left"/>
      <w:pPr>
        <w:ind w:left="1110" w:hanging="360"/>
      </w:pPr>
    </w:lvl>
    <w:lvl w:ilvl="2" w:tplc="0410001B" w:tentative="1">
      <w:start w:val="1"/>
      <w:numFmt w:val="lowerRoman"/>
      <w:lvlText w:val="%3."/>
      <w:lvlJc w:val="right"/>
      <w:pPr>
        <w:ind w:left="1830" w:hanging="180"/>
      </w:pPr>
    </w:lvl>
    <w:lvl w:ilvl="3" w:tplc="0410000F" w:tentative="1">
      <w:start w:val="1"/>
      <w:numFmt w:val="decimal"/>
      <w:lvlText w:val="%4."/>
      <w:lvlJc w:val="left"/>
      <w:pPr>
        <w:ind w:left="2550" w:hanging="360"/>
      </w:pPr>
    </w:lvl>
    <w:lvl w:ilvl="4" w:tplc="04100019" w:tentative="1">
      <w:start w:val="1"/>
      <w:numFmt w:val="lowerLetter"/>
      <w:lvlText w:val="%5."/>
      <w:lvlJc w:val="left"/>
      <w:pPr>
        <w:ind w:left="3270" w:hanging="360"/>
      </w:pPr>
    </w:lvl>
    <w:lvl w:ilvl="5" w:tplc="0410001B" w:tentative="1">
      <w:start w:val="1"/>
      <w:numFmt w:val="lowerRoman"/>
      <w:lvlText w:val="%6."/>
      <w:lvlJc w:val="right"/>
      <w:pPr>
        <w:ind w:left="3990" w:hanging="180"/>
      </w:pPr>
    </w:lvl>
    <w:lvl w:ilvl="6" w:tplc="0410000F" w:tentative="1">
      <w:start w:val="1"/>
      <w:numFmt w:val="decimal"/>
      <w:lvlText w:val="%7."/>
      <w:lvlJc w:val="left"/>
      <w:pPr>
        <w:ind w:left="4710" w:hanging="360"/>
      </w:pPr>
    </w:lvl>
    <w:lvl w:ilvl="7" w:tplc="04100019" w:tentative="1">
      <w:start w:val="1"/>
      <w:numFmt w:val="lowerLetter"/>
      <w:lvlText w:val="%8."/>
      <w:lvlJc w:val="left"/>
      <w:pPr>
        <w:ind w:left="5430" w:hanging="360"/>
      </w:pPr>
    </w:lvl>
    <w:lvl w:ilvl="8" w:tplc="0410001B" w:tentative="1">
      <w:start w:val="1"/>
      <w:numFmt w:val="lowerRoman"/>
      <w:lvlText w:val="%9."/>
      <w:lvlJc w:val="right"/>
      <w:pPr>
        <w:ind w:left="6150" w:hanging="180"/>
      </w:pPr>
    </w:lvl>
  </w:abstractNum>
  <w:abstractNum w:abstractNumId="34" w15:restartNumberingAfterBreak="0">
    <w:nsid w:val="605B41AD"/>
    <w:multiLevelType w:val="hybridMultilevel"/>
    <w:tmpl w:val="B2F63EB6"/>
    <w:lvl w:ilvl="0" w:tplc="DD080D36">
      <w:start w:val="1"/>
      <w:numFmt w:val="bullet"/>
      <w:lvlText w:val="-"/>
      <w:lvlJc w:val="left"/>
      <w:pPr>
        <w:ind w:left="370" w:hanging="360"/>
      </w:pPr>
      <w:rPr>
        <w:rFonts w:ascii="Times New Roman" w:hAnsi="Times New Roman" w:cs="Times New Roman" w:hint="default"/>
      </w:rPr>
    </w:lvl>
    <w:lvl w:ilvl="1" w:tplc="04100003" w:tentative="1">
      <w:start w:val="1"/>
      <w:numFmt w:val="bullet"/>
      <w:lvlText w:val="o"/>
      <w:lvlJc w:val="left"/>
      <w:pPr>
        <w:ind w:left="1090" w:hanging="360"/>
      </w:pPr>
      <w:rPr>
        <w:rFonts w:ascii="Courier New" w:hAnsi="Courier New" w:cs="Courier New" w:hint="default"/>
      </w:rPr>
    </w:lvl>
    <w:lvl w:ilvl="2" w:tplc="04100005" w:tentative="1">
      <w:start w:val="1"/>
      <w:numFmt w:val="bullet"/>
      <w:lvlText w:val=""/>
      <w:lvlJc w:val="left"/>
      <w:pPr>
        <w:ind w:left="1810" w:hanging="360"/>
      </w:pPr>
      <w:rPr>
        <w:rFonts w:ascii="Wingdings" w:hAnsi="Wingdings" w:hint="default"/>
      </w:rPr>
    </w:lvl>
    <w:lvl w:ilvl="3" w:tplc="04100001" w:tentative="1">
      <w:start w:val="1"/>
      <w:numFmt w:val="bullet"/>
      <w:lvlText w:val=""/>
      <w:lvlJc w:val="left"/>
      <w:pPr>
        <w:ind w:left="2530" w:hanging="360"/>
      </w:pPr>
      <w:rPr>
        <w:rFonts w:ascii="Symbol" w:hAnsi="Symbol" w:hint="default"/>
      </w:rPr>
    </w:lvl>
    <w:lvl w:ilvl="4" w:tplc="04100003" w:tentative="1">
      <w:start w:val="1"/>
      <w:numFmt w:val="bullet"/>
      <w:lvlText w:val="o"/>
      <w:lvlJc w:val="left"/>
      <w:pPr>
        <w:ind w:left="3250" w:hanging="360"/>
      </w:pPr>
      <w:rPr>
        <w:rFonts w:ascii="Courier New" w:hAnsi="Courier New" w:cs="Courier New" w:hint="default"/>
      </w:rPr>
    </w:lvl>
    <w:lvl w:ilvl="5" w:tplc="04100005" w:tentative="1">
      <w:start w:val="1"/>
      <w:numFmt w:val="bullet"/>
      <w:lvlText w:val=""/>
      <w:lvlJc w:val="left"/>
      <w:pPr>
        <w:ind w:left="3970" w:hanging="360"/>
      </w:pPr>
      <w:rPr>
        <w:rFonts w:ascii="Wingdings" w:hAnsi="Wingdings" w:hint="default"/>
      </w:rPr>
    </w:lvl>
    <w:lvl w:ilvl="6" w:tplc="04100001" w:tentative="1">
      <w:start w:val="1"/>
      <w:numFmt w:val="bullet"/>
      <w:lvlText w:val=""/>
      <w:lvlJc w:val="left"/>
      <w:pPr>
        <w:ind w:left="4690" w:hanging="360"/>
      </w:pPr>
      <w:rPr>
        <w:rFonts w:ascii="Symbol" w:hAnsi="Symbol" w:hint="default"/>
      </w:rPr>
    </w:lvl>
    <w:lvl w:ilvl="7" w:tplc="04100003" w:tentative="1">
      <w:start w:val="1"/>
      <w:numFmt w:val="bullet"/>
      <w:lvlText w:val="o"/>
      <w:lvlJc w:val="left"/>
      <w:pPr>
        <w:ind w:left="5410" w:hanging="360"/>
      </w:pPr>
      <w:rPr>
        <w:rFonts w:ascii="Courier New" w:hAnsi="Courier New" w:cs="Courier New" w:hint="default"/>
      </w:rPr>
    </w:lvl>
    <w:lvl w:ilvl="8" w:tplc="04100005" w:tentative="1">
      <w:start w:val="1"/>
      <w:numFmt w:val="bullet"/>
      <w:lvlText w:val=""/>
      <w:lvlJc w:val="left"/>
      <w:pPr>
        <w:ind w:left="6130" w:hanging="360"/>
      </w:pPr>
      <w:rPr>
        <w:rFonts w:ascii="Wingdings" w:hAnsi="Wingdings" w:hint="default"/>
      </w:rPr>
    </w:lvl>
  </w:abstractNum>
  <w:abstractNum w:abstractNumId="35" w15:restartNumberingAfterBreak="0">
    <w:nsid w:val="61165873"/>
    <w:multiLevelType w:val="hybridMultilevel"/>
    <w:tmpl w:val="DA663122"/>
    <w:lvl w:ilvl="0" w:tplc="DA1E5662">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4782515"/>
    <w:multiLevelType w:val="hybridMultilevel"/>
    <w:tmpl w:val="6E845556"/>
    <w:lvl w:ilvl="0" w:tplc="DA1E566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A1E5662">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DD68F7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248E7E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C96806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2EC245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9C0472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46ACF2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C063A7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65EA0BDC"/>
    <w:multiLevelType w:val="hybridMultilevel"/>
    <w:tmpl w:val="71B49002"/>
    <w:lvl w:ilvl="0" w:tplc="80A4B4FE">
      <w:start w:val="1"/>
      <w:numFmt w:val="bullet"/>
      <w:lvlText w:val="-"/>
      <w:lvlJc w:val="left"/>
      <w:pPr>
        <w:ind w:left="370" w:hanging="360"/>
      </w:pPr>
      <w:rPr>
        <w:rFonts w:ascii="Times New Roman" w:eastAsia="Times New Roman" w:hAnsi="Times New Roman" w:cs="Times New Roman" w:hint="default"/>
      </w:rPr>
    </w:lvl>
    <w:lvl w:ilvl="1" w:tplc="04100003" w:tentative="1">
      <w:start w:val="1"/>
      <w:numFmt w:val="bullet"/>
      <w:lvlText w:val="o"/>
      <w:lvlJc w:val="left"/>
      <w:pPr>
        <w:ind w:left="1090" w:hanging="360"/>
      </w:pPr>
      <w:rPr>
        <w:rFonts w:ascii="Courier New" w:hAnsi="Courier New" w:cs="Courier New" w:hint="default"/>
      </w:rPr>
    </w:lvl>
    <w:lvl w:ilvl="2" w:tplc="04100005" w:tentative="1">
      <w:start w:val="1"/>
      <w:numFmt w:val="bullet"/>
      <w:lvlText w:val=""/>
      <w:lvlJc w:val="left"/>
      <w:pPr>
        <w:ind w:left="1810" w:hanging="360"/>
      </w:pPr>
      <w:rPr>
        <w:rFonts w:ascii="Wingdings" w:hAnsi="Wingdings" w:hint="default"/>
      </w:rPr>
    </w:lvl>
    <w:lvl w:ilvl="3" w:tplc="04100001" w:tentative="1">
      <w:start w:val="1"/>
      <w:numFmt w:val="bullet"/>
      <w:lvlText w:val=""/>
      <w:lvlJc w:val="left"/>
      <w:pPr>
        <w:ind w:left="2530" w:hanging="360"/>
      </w:pPr>
      <w:rPr>
        <w:rFonts w:ascii="Symbol" w:hAnsi="Symbol" w:hint="default"/>
      </w:rPr>
    </w:lvl>
    <w:lvl w:ilvl="4" w:tplc="04100003" w:tentative="1">
      <w:start w:val="1"/>
      <w:numFmt w:val="bullet"/>
      <w:lvlText w:val="o"/>
      <w:lvlJc w:val="left"/>
      <w:pPr>
        <w:ind w:left="3250" w:hanging="360"/>
      </w:pPr>
      <w:rPr>
        <w:rFonts w:ascii="Courier New" w:hAnsi="Courier New" w:cs="Courier New" w:hint="default"/>
      </w:rPr>
    </w:lvl>
    <w:lvl w:ilvl="5" w:tplc="04100005" w:tentative="1">
      <w:start w:val="1"/>
      <w:numFmt w:val="bullet"/>
      <w:lvlText w:val=""/>
      <w:lvlJc w:val="left"/>
      <w:pPr>
        <w:ind w:left="3970" w:hanging="360"/>
      </w:pPr>
      <w:rPr>
        <w:rFonts w:ascii="Wingdings" w:hAnsi="Wingdings" w:hint="default"/>
      </w:rPr>
    </w:lvl>
    <w:lvl w:ilvl="6" w:tplc="04100001" w:tentative="1">
      <w:start w:val="1"/>
      <w:numFmt w:val="bullet"/>
      <w:lvlText w:val=""/>
      <w:lvlJc w:val="left"/>
      <w:pPr>
        <w:ind w:left="4690" w:hanging="360"/>
      </w:pPr>
      <w:rPr>
        <w:rFonts w:ascii="Symbol" w:hAnsi="Symbol" w:hint="default"/>
      </w:rPr>
    </w:lvl>
    <w:lvl w:ilvl="7" w:tplc="04100003" w:tentative="1">
      <w:start w:val="1"/>
      <w:numFmt w:val="bullet"/>
      <w:lvlText w:val="o"/>
      <w:lvlJc w:val="left"/>
      <w:pPr>
        <w:ind w:left="5410" w:hanging="360"/>
      </w:pPr>
      <w:rPr>
        <w:rFonts w:ascii="Courier New" w:hAnsi="Courier New" w:cs="Courier New" w:hint="default"/>
      </w:rPr>
    </w:lvl>
    <w:lvl w:ilvl="8" w:tplc="04100005" w:tentative="1">
      <w:start w:val="1"/>
      <w:numFmt w:val="bullet"/>
      <w:lvlText w:val=""/>
      <w:lvlJc w:val="left"/>
      <w:pPr>
        <w:ind w:left="6130" w:hanging="360"/>
      </w:pPr>
      <w:rPr>
        <w:rFonts w:ascii="Wingdings" w:hAnsi="Wingdings" w:hint="default"/>
      </w:rPr>
    </w:lvl>
  </w:abstractNum>
  <w:abstractNum w:abstractNumId="38" w15:restartNumberingAfterBreak="0">
    <w:nsid w:val="6DDE329D"/>
    <w:multiLevelType w:val="hybridMultilevel"/>
    <w:tmpl w:val="DF7649FA"/>
    <w:lvl w:ilvl="0" w:tplc="67B02114">
      <w:start w:val="1"/>
      <w:numFmt w:val="decimal"/>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62A593E">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A46693E">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098E07C">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5DA44C4">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A4865EE">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6D2EF18">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FDC4B80">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7A8A8E6">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6E434EF4"/>
    <w:multiLevelType w:val="hybridMultilevel"/>
    <w:tmpl w:val="5E821E4A"/>
    <w:lvl w:ilvl="0" w:tplc="DD080D36">
      <w:start w:val="1"/>
      <w:numFmt w:val="bullet"/>
      <w:lvlText w:val="-"/>
      <w:lvlJc w:val="left"/>
      <w:pPr>
        <w:ind w:left="370" w:hanging="360"/>
      </w:pPr>
      <w:rPr>
        <w:rFonts w:ascii="Times New Roman" w:hAnsi="Times New Roman" w:cs="Times New Roman" w:hint="default"/>
      </w:rPr>
    </w:lvl>
    <w:lvl w:ilvl="1" w:tplc="04100003" w:tentative="1">
      <w:start w:val="1"/>
      <w:numFmt w:val="bullet"/>
      <w:lvlText w:val="o"/>
      <w:lvlJc w:val="left"/>
      <w:pPr>
        <w:ind w:left="1090" w:hanging="360"/>
      </w:pPr>
      <w:rPr>
        <w:rFonts w:ascii="Courier New" w:hAnsi="Courier New" w:cs="Courier New" w:hint="default"/>
      </w:rPr>
    </w:lvl>
    <w:lvl w:ilvl="2" w:tplc="04100005" w:tentative="1">
      <w:start w:val="1"/>
      <w:numFmt w:val="bullet"/>
      <w:lvlText w:val=""/>
      <w:lvlJc w:val="left"/>
      <w:pPr>
        <w:ind w:left="1810" w:hanging="360"/>
      </w:pPr>
      <w:rPr>
        <w:rFonts w:ascii="Wingdings" w:hAnsi="Wingdings" w:hint="default"/>
      </w:rPr>
    </w:lvl>
    <w:lvl w:ilvl="3" w:tplc="04100001" w:tentative="1">
      <w:start w:val="1"/>
      <w:numFmt w:val="bullet"/>
      <w:lvlText w:val=""/>
      <w:lvlJc w:val="left"/>
      <w:pPr>
        <w:ind w:left="2530" w:hanging="360"/>
      </w:pPr>
      <w:rPr>
        <w:rFonts w:ascii="Symbol" w:hAnsi="Symbol" w:hint="default"/>
      </w:rPr>
    </w:lvl>
    <w:lvl w:ilvl="4" w:tplc="04100003" w:tentative="1">
      <w:start w:val="1"/>
      <w:numFmt w:val="bullet"/>
      <w:lvlText w:val="o"/>
      <w:lvlJc w:val="left"/>
      <w:pPr>
        <w:ind w:left="3250" w:hanging="360"/>
      </w:pPr>
      <w:rPr>
        <w:rFonts w:ascii="Courier New" w:hAnsi="Courier New" w:cs="Courier New" w:hint="default"/>
      </w:rPr>
    </w:lvl>
    <w:lvl w:ilvl="5" w:tplc="04100005" w:tentative="1">
      <w:start w:val="1"/>
      <w:numFmt w:val="bullet"/>
      <w:lvlText w:val=""/>
      <w:lvlJc w:val="left"/>
      <w:pPr>
        <w:ind w:left="3970" w:hanging="360"/>
      </w:pPr>
      <w:rPr>
        <w:rFonts w:ascii="Wingdings" w:hAnsi="Wingdings" w:hint="default"/>
      </w:rPr>
    </w:lvl>
    <w:lvl w:ilvl="6" w:tplc="04100001" w:tentative="1">
      <w:start w:val="1"/>
      <w:numFmt w:val="bullet"/>
      <w:lvlText w:val=""/>
      <w:lvlJc w:val="left"/>
      <w:pPr>
        <w:ind w:left="4690" w:hanging="360"/>
      </w:pPr>
      <w:rPr>
        <w:rFonts w:ascii="Symbol" w:hAnsi="Symbol" w:hint="default"/>
      </w:rPr>
    </w:lvl>
    <w:lvl w:ilvl="7" w:tplc="04100003" w:tentative="1">
      <w:start w:val="1"/>
      <w:numFmt w:val="bullet"/>
      <w:lvlText w:val="o"/>
      <w:lvlJc w:val="left"/>
      <w:pPr>
        <w:ind w:left="5410" w:hanging="360"/>
      </w:pPr>
      <w:rPr>
        <w:rFonts w:ascii="Courier New" w:hAnsi="Courier New" w:cs="Courier New" w:hint="default"/>
      </w:rPr>
    </w:lvl>
    <w:lvl w:ilvl="8" w:tplc="04100005" w:tentative="1">
      <w:start w:val="1"/>
      <w:numFmt w:val="bullet"/>
      <w:lvlText w:val=""/>
      <w:lvlJc w:val="left"/>
      <w:pPr>
        <w:ind w:left="6130" w:hanging="360"/>
      </w:pPr>
      <w:rPr>
        <w:rFonts w:ascii="Wingdings" w:hAnsi="Wingdings" w:hint="default"/>
      </w:rPr>
    </w:lvl>
  </w:abstractNum>
  <w:abstractNum w:abstractNumId="40" w15:restartNumberingAfterBreak="0">
    <w:nsid w:val="76463BE7"/>
    <w:multiLevelType w:val="hybridMultilevel"/>
    <w:tmpl w:val="A796A882"/>
    <w:lvl w:ilvl="0" w:tplc="80A4B4FE">
      <w:start w:val="1"/>
      <w:numFmt w:val="bullet"/>
      <w:lvlText w:val="-"/>
      <w:lvlJc w:val="left"/>
      <w:pPr>
        <w:ind w:left="360" w:hanging="360"/>
      </w:pPr>
      <w:rPr>
        <w:rFonts w:ascii="Times New Roman" w:eastAsia="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1" w15:restartNumberingAfterBreak="0">
    <w:nsid w:val="77BD58F8"/>
    <w:multiLevelType w:val="hybridMultilevel"/>
    <w:tmpl w:val="E6B40888"/>
    <w:lvl w:ilvl="0" w:tplc="A8C2BA0C">
      <w:start w:val="1"/>
      <w:numFmt w:val="bullet"/>
      <w:lvlText w:val="-"/>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004AA66">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420A706">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C16F6BA">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44618A4">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E0A5D22">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9768162">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1C2B876">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77A23EC">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79C66B5E"/>
    <w:multiLevelType w:val="hybridMultilevel"/>
    <w:tmpl w:val="8B0E3AB6"/>
    <w:lvl w:ilvl="0" w:tplc="BED6981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5BCEB7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898D12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49A24F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F38427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18C63A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170423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72A964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E02845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7DB00C81"/>
    <w:multiLevelType w:val="hybridMultilevel"/>
    <w:tmpl w:val="918C10B0"/>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4" w15:restartNumberingAfterBreak="0">
    <w:nsid w:val="7F523B37"/>
    <w:multiLevelType w:val="hybridMultilevel"/>
    <w:tmpl w:val="CCCC40C4"/>
    <w:lvl w:ilvl="0" w:tplc="DD080D36">
      <w:start w:val="1"/>
      <w:numFmt w:val="bullet"/>
      <w:lvlText w:val="-"/>
      <w:lvlJc w:val="left"/>
      <w:pPr>
        <w:ind w:left="370" w:hanging="360"/>
      </w:pPr>
      <w:rPr>
        <w:rFonts w:ascii="Times New Roman" w:hAnsi="Times New Roman" w:cs="Times New Roman" w:hint="default"/>
      </w:rPr>
    </w:lvl>
    <w:lvl w:ilvl="1" w:tplc="04100003" w:tentative="1">
      <w:start w:val="1"/>
      <w:numFmt w:val="bullet"/>
      <w:lvlText w:val="o"/>
      <w:lvlJc w:val="left"/>
      <w:pPr>
        <w:ind w:left="1090" w:hanging="360"/>
      </w:pPr>
      <w:rPr>
        <w:rFonts w:ascii="Courier New" w:hAnsi="Courier New" w:cs="Courier New" w:hint="default"/>
      </w:rPr>
    </w:lvl>
    <w:lvl w:ilvl="2" w:tplc="04100005" w:tentative="1">
      <w:start w:val="1"/>
      <w:numFmt w:val="bullet"/>
      <w:lvlText w:val=""/>
      <w:lvlJc w:val="left"/>
      <w:pPr>
        <w:ind w:left="1810" w:hanging="360"/>
      </w:pPr>
      <w:rPr>
        <w:rFonts w:ascii="Wingdings" w:hAnsi="Wingdings" w:hint="default"/>
      </w:rPr>
    </w:lvl>
    <w:lvl w:ilvl="3" w:tplc="04100001" w:tentative="1">
      <w:start w:val="1"/>
      <w:numFmt w:val="bullet"/>
      <w:lvlText w:val=""/>
      <w:lvlJc w:val="left"/>
      <w:pPr>
        <w:ind w:left="2530" w:hanging="360"/>
      </w:pPr>
      <w:rPr>
        <w:rFonts w:ascii="Symbol" w:hAnsi="Symbol" w:hint="default"/>
      </w:rPr>
    </w:lvl>
    <w:lvl w:ilvl="4" w:tplc="04100003" w:tentative="1">
      <w:start w:val="1"/>
      <w:numFmt w:val="bullet"/>
      <w:lvlText w:val="o"/>
      <w:lvlJc w:val="left"/>
      <w:pPr>
        <w:ind w:left="3250" w:hanging="360"/>
      </w:pPr>
      <w:rPr>
        <w:rFonts w:ascii="Courier New" w:hAnsi="Courier New" w:cs="Courier New" w:hint="default"/>
      </w:rPr>
    </w:lvl>
    <w:lvl w:ilvl="5" w:tplc="04100005" w:tentative="1">
      <w:start w:val="1"/>
      <w:numFmt w:val="bullet"/>
      <w:lvlText w:val=""/>
      <w:lvlJc w:val="left"/>
      <w:pPr>
        <w:ind w:left="3970" w:hanging="360"/>
      </w:pPr>
      <w:rPr>
        <w:rFonts w:ascii="Wingdings" w:hAnsi="Wingdings" w:hint="default"/>
      </w:rPr>
    </w:lvl>
    <w:lvl w:ilvl="6" w:tplc="04100001" w:tentative="1">
      <w:start w:val="1"/>
      <w:numFmt w:val="bullet"/>
      <w:lvlText w:val=""/>
      <w:lvlJc w:val="left"/>
      <w:pPr>
        <w:ind w:left="4690" w:hanging="360"/>
      </w:pPr>
      <w:rPr>
        <w:rFonts w:ascii="Symbol" w:hAnsi="Symbol" w:hint="default"/>
      </w:rPr>
    </w:lvl>
    <w:lvl w:ilvl="7" w:tplc="04100003" w:tentative="1">
      <w:start w:val="1"/>
      <w:numFmt w:val="bullet"/>
      <w:lvlText w:val="o"/>
      <w:lvlJc w:val="left"/>
      <w:pPr>
        <w:ind w:left="5410" w:hanging="360"/>
      </w:pPr>
      <w:rPr>
        <w:rFonts w:ascii="Courier New" w:hAnsi="Courier New" w:cs="Courier New" w:hint="default"/>
      </w:rPr>
    </w:lvl>
    <w:lvl w:ilvl="8" w:tplc="04100005" w:tentative="1">
      <w:start w:val="1"/>
      <w:numFmt w:val="bullet"/>
      <w:lvlText w:val=""/>
      <w:lvlJc w:val="left"/>
      <w:pPr>
        <w:ind w:left="6130" w:hanging="360"/>
      </w:pPr>
      <w:rPr>
        <w:rFonts w:ascii="Wingdings" w:hAnsi="Wingdings" w:hint="default"/>
      </w:rPr>
    </w:lvl>
  </w:abstractNum>
  <w:num w:numId="1" w16cid:durableId="139084420">
    <w:abstractNumId w:val="14"/>
  </w:num>
  <w:num w:numId="2" w16cid:durableId="652637240">
    <w:abstractNumId w:val="36"/>
  </w:num>
  <w:num w:numId="3" w16cid:durableId="1764959978">
    <w:abstractNumId w:val="17"/>
  </w:num>
  <w:num w:numId="4" w16cid:durableId="79523777">
    <w:abstractNumId w:val="29"/>
  </w:num>
  <w:num w:numId="5" w16cid:durableId="1054547347">
    <w:abstractNumId w:val="0"/>
  </w:num>
  <w:num w:numId="6" w16cid:durableId="2017531205">
    <w:abstractNumId w:val="42"/>
  </w:num>
  <w:num w:numId="7" w16cid:durableId="289672627">
    <w:abstractNumId w:val="41"/>
  </w:num>
  <w:num w:numId="8" w16cid:durableId="317081231">
    <w:abstractNumId w:val="15"/>
  </w:num>
  <w:num w:numId="9" w16cid:durableId="48042824">
    <w:abstractNumId w:val="9"/>
  </w:num>
  <w:num w:numId="10" w16cid:durableId="1912500856">
    <w:abstractNumId w:val="24"/>
  </w:num>
  <w:num w:numId="11" w16cid:durableId="811482175">
    <w:abstractNumId w:val="31"/>
  </w:num>
  <w:num w:numId="12" w16cid:durableId="360399711">
    <w:abstractNumId w:val="38"/>
  </w:num>
  <w:num w:numId="13" w16cid:durableId="1547595192">
    <w:abstractNumId w:val="40"/>
  </w:num>
  <w:num w:numId="14" w16cid:durableId="696852498">
    <w:abstractNumId w:val="4"/>
  </w:num>
  <w:num w:numId="15" w16cid:durableId="1472401386">
    <w:abstractNumId w:val="13"/>
  </w:num>
  <w:num w:numId="16" w16cid:durableId="1254827362">
    <w:abstractNumId w:val="35"/>
  </w:num>
  <w:num w:numId="17" w16cid:durableId="1503622026">
    <w:abstractNumId w:val="18"/>
  </w:num>
  <w:num w:numId="18" w16cid:durableId="1384525962">
    <w:abstractNumId w:val="19"/>
  </w:num>
  <w:num w:numId="19" w16cid:durableId="2046129373">
    <w:abstractNumId w:val="6"/>
  </w:num>
  <w:num w:numId="20" w16cid:durableId="1829126805">
    <w:abstractNumId w:val="1"/>
  </w:num>
  <w:num w:numId="21" w16cid:durableId="1038552789">
    <w:abstractNumId w:val="10"/>
  </w:num>
  <w:num w:numId="22" w16cid:durableId="180096579">
    <w:abstractNumId w:val="21"/>
  </w:num>
  <w:num w:numId="23" w16cid:durableId="554317334">
    <w:abstractNumId w:val="8"/>
  </w:num>
  <w:num w:numId="24" w16cid:durableId="94833246">
    <w:abstractNumId w:val="37"/>
  </w:num>
  <w:num w:numId="25" w16cid:durableId="761141795">
    <w:abstractNumId w:val="27"/>
  </w:num>
  <w:num w:numId="26" w16cid:durableId="72165793">
    <w:abstractNumId w:val="22"/>
  </w:num>
  <w:num w:numId="27" w16cid:durableId="1233540527">
    <w:abstractNumId w:val="28"/>
  </w:num>
  <w:num w:numId="28" w16cid:durableId="1348870212">
    <w:abstractNumId w:val="5"/>
  </w:num>
  <w:num w:numId="29" w16cid:durableId="1926573981">
    <w:abstractNumId w:val="23"/>
  </w:num>
  <w:num w:numId="30" w16cid:durableId="1114518566">
    <w:abstractNumId w:val="32"/>
  </w:num>
  <w:num w:numId="31" w16cid:durableId="1739480592">
    <w:abstractNumId w:val="16"/>
  </w:num>
  <w:num w:numId="32" w16cid:durableId="1153330817">
    <w:abstractNumId w:val="20"/>
  </w:num>
  <w:num w:numId="33" w16cid:durableId="1881669766">
    <w:abstractNumId w:val="7"/>
  </w:num>
  <w:num w:numId="34" w16cid:durableId="583875478">
    <w:abstractNumId w:val="12"/>
  </w:num>
  <w:num w:numId="35" w16cid:durableId="972754641">
    <w:abstractNumId w:val="25"/>
  </w:num>
  <w:num w:numId="36" w16cid:durableId="269356278">
    <w:abstractNumId w:val="34"/>
  </w:num>
  <w:num w:numId="37" w16cid:durableId="22444983">
    <w:abstractNumId w:val="39"/>
  </w:num>
  <w:num w:numId="38" w16cid:durableId="1407454101">
    <w:abstractNumId w:val="2"/>
  </w:num>
  <w:num w:numId="39" w16cid:durableId="789933522">
    <w:abstractNumId w:val="30"/>
  </w:num>
  <w:num w:numId="40" w16cid:durableId="981616315">
    <w:abstractNumId w:val="3"/>
  </w:num>
  <w:num w:numId="41" w16cid:durableId="1416897941">
    <w:abstractNumId w:val="44"/>
  </w:num>
  <w:num w:numId="42" w16cid:durableId="2026127522">
    <w:abstractNumId w:val="26"/>
  </w:num>
  <w:num w:numId="43" w16cid:durableId="111171898">
    <w:abstractNumId w:val="33"/>
  </w:num>
  <w:num w:numId="44" w16cid:durableId="1177698192">
    <w:abstractNumId w:val="11"/>
  </w:num>
  <w:num w:numId="45" w16cid:durableId="29028681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501"/>
    <w:rsid w:val="000229DF"/>
    <w:rsid w:val="000666E0"/>
    <w:rsid w:val="0007143A"/>
    <w:rsid w:val="00082E5E"/>
    <w:rsid w:val="000B2862"/>
    <w:rsid w:val="000C35F4"/>
    <w:rsid w:val="00140471"/>
    <w:rsid w:val="00142A14"/>
    <w:rsid w:val="001778EF"/>
    <w:rsid w:val="00190105"/>
    <w:rsid w:val="00197490"/>
    <w:rsid w:val="001A501E"/>
    <w:rsid w:val="001F3EAB"/>
    <w:rsid w:val="00213C51"/>
    <w:rsid w:val="00222A87"/>
    <w:rsid w:val="00234210"/>
    <w:rsid w:val="00290E67"/>
    <w:rsid w:val="002B0783"/>
    <w:rsid w:val="002C3933"/>
    <w:rsid w:val="002D67CB"/>
    <w:rsid w:val="00353AD3"/>
    <w:rsid w:val="0037633F"/>
    <w:rsid w:val="003F0F57"/>
    <w:rsid w:val="003F26EA"/>
    <w:rsid w:val="004542A5"/>
    <w:rsid w:val="004B4260"/>
    <w:rsid w:val="004D2231"/>
    <w:rsid w:val="00522CC7"/>
    <w:rsid w:val="00527C9F"/>
    <w:rsid w:val="005901BB"/>
    <w:rsid w:val="005A6957"/>
    <w:rsid w:val="00616E7E"/>
    <w:rsid w:val="00627835"/>
    <w:rsid w:val="006447A6"/>
    <w:rsid w:val="00654999"/>
    <w:rsid w:val="006656E3"/>
    <w:rsid w:val="0067501E"/>
    <w:rsid w:val="0069650B"/>
    <w:rsid w:val="00742064"/>
    <w:rsid w:val="007450CF"/>
    <w:rsid w:val="007665A0"/>
    <w:rsid w:val="00816F2B"/>
    <w:rsid w:val="0083264A"/>
    <w:rsid w:val="008336A6"/>
    <w:rsid w:val="00840015"/>
    <w:rsid w:val="00845141"/>
    <w:rsid w:val="0087279D"/>
    <w:rsid w:val="00887715"/>
    <w:rsid w:val="008D1263"/>
    <w:rsid w:val="008D5513"/>
    <w:rsid w:val="008E46F3"/>
    <w:rsid w:val="00907299"/>
    <w:rsid w:val="009C3049"/>
    <w:rsid w:val="009C52E2"/>
    <w:rsid w:val="00A4500A"/>
    <w:rsid w:val="00A503FC"/>
    <w:rsid w:val="00A57D38"/>
    <w:rsid w:val="00A857D3"/>
    <w:rsid w:val="00AC1FDE"/>
    <w:rsid w:val="00AD27D2"/>
    <w:rsid w:val="00B503EF"/>
    <w:rsid w:val="00B506CC"/>
    <w:rsid w:val="00B508EE"/>
    <w:rsid w:val="00B73815"/>
    <w:rsid w:val="00B96A01"/>
    <w:rsid w:val="00BC0CDA"/>
    <w:rsid w:val="00BF0501"/>
    <w:rsid w:val="00BF20F8"/>
    <w:rsid w:val="00CA58AB"/>
    <w:rsid w:val="00CB40DD"/>
    <w:rsid w:val="00D82EF3"/>
    <w:rsid w:val="00DB77E4"/>
    <w:rsid w:val="00DC5729"/>
    <w:rsid w:val="00DE008D"/>
    <w:rsid w:val="00E400E3"/>
    <w:rsid w:val="00ED2E79"/>
    <w:rsid w:val="00EF4E74"/>
    <w:rsid w:val="00F4541F"/>
    <w:rsid w:val="00F46DF1"/>
    <w:rsid w:val="00FD7E2F"/>
    <w:rsid w:val="00FF68E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1285EB"/>
  <w15:docId w15:val="{F4E581AB-A70C-4722-99F3-B839C53AD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5" w:line="248" w:lineRule="auto"/>
      <w:ind w:left="370" w:right="10" w:hanging="10"/>
      <w:jc w:val="both"/>
    </w:pPr>
    <w:rPr>
      <w:rFonts w:ascii="Times New Roman" w:eastAsia="Times New Roman" w:hAnsi="Times New Roman" w:cs="Times New Roman"/>
      <w:color w:val="000000"/>
      <w:sz w:val="22"/>
    </w:rPr>
  </w:style>
  <w:style w:type="paragraph" w:styleId="Titolo1">
    <w:name w:val="heading 1"/>
    <w:next w:val="Normale"/>
    <w:link w:val="Titolo1Carattere"/>
    <w:uiPriority w:val="9"/>
    <w:qFormat/>
    <w:pPr>
      <w:keepNext/>
      <w:keepLines/>
      <w:spacing w:after="4" w:line="271" w:lineRule="auto"/>
      <w:ind w:left="10" w:hanging="10"/>
      <w:jc w:val="both"/>
      <w:outlineLvl w:val="0"/>
    </w:pPr>
    <w:rPr>
      <w:rFonts w:ascii="Times New Roman" w:eastAsia="Times New Roman" w:hAnsi="Times New Roman" w:cs="Times New Roman"/>
      <w:b/>
      <w:color w:val="000000"/>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b/>
      <w:color w:val="000000"/>
      <w:sz w:val="22"/>
    </w:rPr>
  </w:style>
  <w:style w:type="paragraph" w:styleId="Paragrafoelenco">
    <w:name w:val="List Paragraph"/>
    <w:aliases w:val="Elenco Puntato PIPPI"/>
    <w:basedOn w:val="Normale"/>
    <w:link w:val="ParagrafoelencoCarattere"/>
    <w:uiPriority w:val="34"/>
    <w:qFormat/>
    <w:rsid w:val="003F0F57"/>
    <w:pPr>
      <w:ind w:left="720"/>
      <w:contextualSpacing/>
    </w:pPr>
  </w:style>
  <w:style w:type="character" w:customStyle="1" w:styleId="ParagrafoelencoCarattere">
    <w:name w:val="Paragrafo elenco Carattere"/>
    <w:aliases w:val="Elenco Puntato PIPPI Carattere"/>
    <w:link w:val="Paragrafoelenco"/>
    <w:uiPriority w:val="34"/>
    <w:qFormat/>
    <w:rsid w:val="00082E5E"/>
    <w:rPr>
      <w:rFonts w:ascii="Times New Roman" w:eastAsia="Times New Roman" w:hAnsi="Times New Roman" w:cs="Times New Roman"/>
      <w:color w:val="000000"/>
      <w:sz w:val="22"/>
    </w:rPr>
  </w:style>
  <w:style w:type="character" w:styleId="Collegamentoipertestuale">
    <w:name w:val="Hyperlink"/>
    <w:basedOn w:val="Carpredefinitoparagrafo"/>
    <w:uiPriority w:val="99"/>
    <w:unhideWhenUsed/>
    <w:rsid w:val="00FD7E2F"/>
    <w:rPr>
      <w:color w:val="467886" w:themeColor="hyperlink"/>
      <w:u w:val="single"/>
    </w:rPr>
  </w:style>
  <w:style w:type="character" w:styleId="Menzionenonrisolta">
    <w:name w:val="Unresolved Mention"/>
    <w:basedOn w:val="Carpredefinitoparagrafo"/>
    <w:uiPriority w:val="99"/>
    <w:semiHidden/>
    <w:unhideWhenUsed/>
    <w:rsid w:val="000B2862"/>
    <w:rPr>
      <w:color w:val="605E5C"/>
      <w:shd w:val="clear" w:color="auto" w:fill="E1DFDD"/>
    </w:rPr>
  </w:style>
  <w:style w:type="paragraph" w:styleId="Intestazione">
    <w:name w:val="header"/>
    <w:basedOn w:val="Normale"/>
    <w:link w:val="IntestazioneCarattere"/>
    <w:uiPriority w:val="99"/>
    <w:unhideWhenUsed/>
    <w:rsid w:val="00522CC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22CC7"/>
    <w:rPr>
      <w:rFonts w:ascii="Times New Roman" w:eastAsia="Times New Roman" w:hAnsi="Times New Roman" w:cs="Times New Roman"/>
      <w:color w:val="000000"/>
      <w:sz w:val="22"/>
    </w:rPr>
  </w:style>
  <w:style w:type="table" w:styleId="Grigliatabella">
    <w:name w:val="Table Grid"/>
    <w:basedOn w:val="Tabellanormale"/>
    <w:uiPriority w:val="39"/>
    <w:rsid w:val="001A50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462924">
      <w:bodyDiv w:val="1"/>
      <w:marLeft w:val="0"/>
      <w:marRight w:val="0"/>
      <w:marTop w:val="0"/>
      <w:marBottom w:val="0"/>
      <w:divBdr>
        <w:top w:val="none" w:sz="0" w:space="0" w:color="auto"/>
        <w:left w:val="none" w:sz="0" w:space="0" w:color="auto"/>
        <w:bottom w:val="none" w:sz="0" w:space="0" w:color="auto"/>
        <w:right w:val="none" w:sz="0" w:space="0" w:color="auto"/>
      </w:divBdr>
    </w:div>
    <w:div w:id="20195728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omune.san-severo.fg.it/informativa.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protocollo@pec.comune.san-severo.fg.it"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g.camillo@comune.san-severo.fg.it" TargetMode="External"/><Relationship Id="rId4" Type="http://schemas.openxmlformats.org/officeDocument/2006/relationships/webSettings" Target="webSettings.xml"/><Relationship Id="rId9" Type="http://schemas.openxmlformats.org/officeDocument/2006/relationships/hyperlink" Target="https://www.comune.cefalu.pa.it/privacy/"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4682</Words>
  <Characters>26689</Characters>
  <Application>Microsoft Office Word</Application>
  <DocSecurity>0</DocSecurity>
  <Lines>222</Lines>
  <Paragraphs>62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D'Antonio Chiara</dc:creator>
  <cp:keywords/>
  <cp:lastModifiedBy>Gabriele Camillo</cp:lastModifiedBy>
  <cp:revision>11</cp:revision>
  <cp:lastPrinted>2025-04-24T07:56:00Z</cp:lastPrinted>
  <dcterms:created xsi:type="dcterms:W3CDTF">2026-01-22T16:26:00Z</dcterms:created>
  <dcterms:modified xsi:type="dcterms:W3CDTF">2026-01-27T16:14:00Z</dcterms:modified>
</cp:coreProperties>
</file>